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E4" w:rsidRPr="00866E12" w:rsidRDefault="00B72FE4" w:rsidP="00B72FE4">
      <w:pPr>
        <w:spacing w:line="360" w:lineRule="auto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866E12">
        <w:rPr>
          <w:rFonts w:asciiTheme="minorEastAsia" w:hAnsiTheme="minorEastAsia" w:cs="Times New Roman"/>
          <w:sz w:val="30"/>
          <w:szCs w:val="30"/>
        </w:rPr>
        <w:t xml:space="preserve"> </w:t>
      </w:r>
      <w:r w:rsidRPr="00866E12">
        <w:rPr>
          <w:rFonts w:ascii="仿宋" w:eastAsia="仿宋" w:hAnsi="仿宋" w:cs="Times New Roman" w:hint="eastAsia"/>
          <w:kern w:val="0"/>
          <w:sz w:val="30"/>
          <w:szCs w:val="30"/>
        </w:rPr>
        <w:t>附件</w:t>
      </w:r>
      <w:r w:rsidRPr="00866E12">
        <w:rPr>
          <w:rFonts w:ascii="仿宋" w:eastAsia="仿宋" w:hAnsi="仿宋" w:cs="Times New Roman"/>
          <w:kern w:val="0"/>
          <w:sz w:val="30"/>
          <w:szCs w:val="30"/>
        </w:rPr>
        <w:t>1</w:t>
      </w:r>
      <w:r w:rsidRPr="00866E12">
        <w:rPr>
          <w:rFonts w:ascii="仿宋" w:eastAsia="仿宋" w:hAnsi="仿宋" w:cs="Times New Roman" w:hint="eastAsia"/>
          <w:kern w:val="0"/>
          <w:sz w:val="30"/>
          <w:szCs w:val="30"/>
        </w:rPr>
        <w:t>0</w:t>
      </w:r>
      <w:r w:rsidRPr="00866E12">
        <w:rPr>
          <w:rFonts w:ascii="仿宋" w:eastAsia="仿宋" w:hAnsi="仿宋" w:cs="Times New Roman"/>
          <w:kern w:val="0"/>
          <w:sz w:val="30"/>
          <w:szCs w:val="30"/>
        </w:rPr>
        <w:t xml:space="preserve">  </w:t>
      </w:r>
      <w:bookmarkStart w:id="0" w:name="_GoBack"/>
      <w:r w:rsidRPr="00866E12">
        <w:rPr>
          <w:rFonts w:ascii="仿宋" w:eastAsia="仿宋" w:hAnsi="仿宋" w:cs="Times New Roman" w:hint="eastAsia"/>
          <w:kern w:val="0"/>
          <w:sz w:val="30"/>
          <w:szCs w:val="30"/>
        </w:rPr>
        <w:t>上级安排的</w:t>
      </w:r>
      <w:r w:rsidRPr="00866E12">
        <w:rPr>
          <w:rFonts w:ascii="仿宋" w:eastAsia="仿宋" w:hAnsi="仿宋" w:cs="Times New Roman"/>
          <w:kern w:val="0"/>
          <w:sz w:val="30"/>
          <w:szCs w:val="30"/>
        </w:rPr>
        <w:t>实验室</w:t>
      </w:r>
      <w:r w:rsidRPr="00866E12">
        <w:rPr>
          <w:rFonts w:ascii="仿宋" w:eastAsia="仿宋" w:hAnsi="仿宋" w:cs="Times New Roman" w:hint="eastAsia"/>
          <w:kern w:val="0"/>
          <w:sz w:val="30"/>
          <w:szCs w:val="30"/>
        </w:rPr>
        <w:t>安全检查学院自查项目表</w:t>
      </w:r>
      <w:bookmarkEnd w:id="0"/>
      <w:r w:rsidRPr="00866E12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</w:p>
    <w:p w:rsidR="006B311C" w:rsidRPr="00866E12" w:rsidRDefault="006B311C" w:rsidP="006B311C">
      <w:pPr>
        <w:adjustRightInd w:val="0"/>
        <w:snapToGrid w:val="0"/>
        <w:spacing w:line="600" w:lineRule="exact"/>
        <w:ind w:right="1200"/>
        <w:jc w:val="center"/>
        <w:rPr>
          <w:rFonts w:ascii="黑体" w:eastAsia="黑体" w:hAnsi="黑体" w:cs="Times New Roman"/>
          <w:sz w:val="30"/>
          <w:szCs w:val="30"/>
        </w:rPr>
      </w:pPr>
      <w:r w:rsidRPr="00866E12">
        <w:rPr>
          <w:rFonts w:ascii="黑体" w:eastAsia="黑体" w:hAnsi="黑体" w:cs="Times New Roman" w:hint="eastAsia"/>
          <w:sz w:val="30"/>
          <w:szCs w:val="30"/>
        </w:rPr>
        <w:t>电气工程学院实验室</w:t>
      </w:r>
      <w:r w:rsidR="00B72FE4" w:rsidRPr="00866E12">
        <w:rPr>
          <w:rFonts w:ascii="黑体" w:eastAsia="黑体" w:hAnsi="黑体" w:cs="Times New Roman" w:hint="eastAsia"/>
          <w:sz w:val="30"/>
          <w:szCs w:val="30"/>
        </w:rPr>
        <w:t>安全检查学院自查项目表</w:t>
      </w:r>
    </w:p>
    <w:p w:rsidR="002F2E0E" w:rsidRPr="00866E12" w:rsidRDefault="002F2E0E" w:rsidP="006B311C">
      <w:pPr>
        <w:adjustRightInd w:val="0"/>
        <w:snapToGrid w:val="0"/>
        <w:spacing w:line="600" w:lineRule="exact"/>
        <w:ind w:right="1200"/>
        <w:jc w:val="center"/>
        <w:rPr>
          <w:rFonts w:ascii="黑体" w:eastAsia="黑体" w:hAnsi="黑体" w:cs="Times New Roman"/>
          <w:szCs w:val="21"/>
        </w:rPr>
      </w:pPr>
      <w:r w:rsidRPr="00866E12">
        <w:rPr>
          <w:rFonts w:ascii="黑体" w:eastAsia="黑体" w:hAnsi="黑体" w:cs="Times New Roman" w:hint="eastAsia"/>
          <w:szCs w:val="21"/>
        </w:rPr>
        <w:t>（以实验中心、研究所、研究中心、团队实验室为单位）</w:t>
      </w:r>
    </w:p>
    <w:p w:rsidR="00D02B25" w:rsidRPr="00866E12" w:rsidRDefault="006B311C" w:rsidP="006B311C">
      <w:pPr>
        <w:adjustRightInd w:val="0"/>
        <w:snapToGrid w:val="0"/>
        <w:spacing w:line="600" w:lineRule="exact"/>
        <w:ind w:right="66"/>
        <w:jc w:val="left"/>
        <w:rPr>
          <w:rFonts w:asciiTheme="minorEastAsia" w:hAnsiTheme="minorEastAsia" w:cs="宋体"/>
          <w:bCs/>
          <w:kern w:val="0"/>
          <w:szCs w:val="21"/>
        </w:rPr>
      </w:pPr>
      <w:r w:rsidRPr="00866E12">
        <w:rPr>
          <w:rFonts w:asciiTheme="minorEastAsia" w:hAnsiTheme="minorEastAsia" w:cs="宋体" w:hint="eastAsia"/>
          <w:bCs/>
          <w:kern w:val="0"/>
          <w:szCs w:val="21"/>
        </w:rPr>
        <w:t>名称：</w:t>
      </w:r>
      <w:r w:rsidRPr="00866E12">
        <w:rPr>
          <w:rFonts w:asciiTheme="minorEastAsia" w:hAnsiTheme="minorEastAsia" w:cs="宋体" w:hint="eastAsia"/>
          <w:bCs/>
          <w:kern w:val="0"/>
          <w:szCs w:val="21"/>
          <w:u w:val="single"/>
        </w:rPr>
        <w:t xml:space="preserve">                            </w:t>
      </w:r>
      <w:r w:rsidRPr="00866E12">
        <w:rPr>
          <w:rFonts w:asciiTheme="minorEastAsia" w:hAnsiTheme="minorEastAsia" w:cs="宋体"/>
          <w:bCs/>
          <w:kern w:val="0"/>
          <w:szCs w:val="21"/>
        </w:rPr>
        <w:t xml:space="preserve">  </w:t>
      </w:r>
      <w:r w:rsidR="00D02B25" w:rsidRPr="00866E12">
        <w:rPr>
          <w:rFonts w:asciiTheme="minorEastAsia" w:hAnsiTheme="minorEastAsia" w:cs="宋体" w:hint="eastAsia"/>
          <w:bCs/>
          <w:kern w:val="0"/>
          <w:szCs w:val="21"/>
        </w:rPr>
        <w:t>安全负责人（填写）：</w:t>
      </w:r>
      <w:r w:rsidR="00D02B25" w:rsidRPr="00866E12">
        <w:rPr>
          <w:rFonts w:asciiTheme="minorEastAsia" w:hAnsiTheme="minorEastAsia" w:cs="宋体" w:hint="eastAsia"/>
          <w:bCs/>
          <w:kern w:val="0"/>
          <w:szCs w:val="21"/>
          <w:u w:val="single"/>
        </w:rPr>
        <w:t xml:space="preserve">            </w:t>
      </w:r>
      <w:r w:rsidR="00D02B25" w:rsidRPr="00866E12">
        <w:rPr>
          <w:rFonts w:asciiTheme="minorEastAsia" w:hAnsiTheme="minorEastAsia" w:cs="宋体"/>
          <w:bCs/>
          <w:kern w:val="0"/>
          <w:szCs w:val="21"/>
          <w:u w:val="single"/>
        </w:rPr>
        <w:t xml:space="preserve">  </w:t>
      </w:r>
      <w:r w:rsidRPr="00866E12">
        <w:rPr>
          <w:rFonts w:asciiTheme="minorEastAsia" w:hAnsiTheme="minorEastAsia" w:cs="宋体" w:hint="eastAsia"/>
          <w:bCs/>
          <w:kern w:val="0"/>
          <w:szCs w:val="21"/>
        </w:rPr>
        <w:t>自检日期：</w:t>
      </w:r>
      <w:r w:rsidRPr="00866E12">
        <w:rPr>
          <w:rFonts w:asciiTheme="minorEastAsia" w:hAnsiTheme="minorEastAsia" w:cs="宋体" w:hint="eastAsia"/>
          <w:bCs/>
          <w:kern w:val="0"/>
          <w:szCs w:val="21"/>
          <w:u w:val="single"/>
        </w:rPr>
        <w:t xml:space="preserve"> </w:t>
      </w:r>
      <w:r w:rsidRPr="00866E12">
        <w:rPr>
          <w:rFonts w:asciiTheme="minorEastAsia" w:hAnsiTheme="minorEastAsia" w:cs="宋体"/>
          <w:bCs/>
          <w:kern w:val="0"/>
          <w:szCs w:val="21"/>
          <w:u w:val="single"/>
        </w:rPr>
        <w:t xml:space="preserve">      </w:t>
      </w:r>
      <w:r w:rsidRPr="00866E12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866E12">
        <w:rPr>
          <w:rFonts w:asciiTheme="minorEastAsia" w:hAnsiTheme="minorEastAsia" w:cs="宋体" w:hint="eastAsia"/>
          <w:bCs/>
          <w:kern w:val="0"/>
          <w:szCs w:val="21"/>
          <w:u w:val="single"/>
        </w:rPr>
        <w:t xml:space="preserve"> </w:t>
      </w:r>
      <w:r w:rsidRPr="00866E12">
        <w:rPr>
          <w:rFonts w:asciiTheme="minorEastAsia" w:hAnsiTheme="minorEastAsia" w:cs="宋体"/>
          <w:bCs/>
          <w:kern w:val="0"/>
          <w:szCs w:val="21"/>
          <w:u w:val="single"/>
        </w:rPr>
        <w:t xml:space="preserve">  </w:t>
      </w:r>
      <w:r w:rsidRPr="00866E12">
        <w:rPr>
          <w:rFonts w:asciiTheme="minorEastAsia" w:hAnsiTheme="minorEastAsia" w:cs="宋体" w:hint="eastAsia"/>
          <w:bCs/>
          <w:kern w:val="0"/>
          <w:szCs w:val="21"/>
        </w:rPr>
        <w:t>月</w:t>
      </w:r>
      <w:r w:rsidRPr="00866E12">
        <w:rPr>
          <w:rFonts w:asciiTheme="minorEastAsia" w:hAnsiTheme="minorEastAsia" w:cs="宋体" w:hint="eastAsia"/>
          <w:bCs/>
          <w:kern w:val="0"/>
          <w:szCs w:val="21"/>
          <w:u w:val="single"/>
        </w:rPr>
        <w:t xml:space="preserve"> </w:t>
      </w:r>
      <w:r w:rsidRPr="00866E12">
        <w:rPr>
          <w:rFonts w:asciiTheme="minorEastAsia" w:hAnsiTheme="minorEastAsia" w:cs="宋体"/>
          <w:bCs/>
          <w:kern w:val="0"/>
          <w:szCs w:val="21"/>
          <w:u w:val="single"/>
        </w:rPr>
        <w:t xml:space="preserve">  </w:t>
      </w:r>
      <w:r w:rsidRPr="00866E12">
        <w:rPr>
          <w:rFonts w:asciiTheme="minorEastAsia" w:hAnsiTheme="minorEastAsia" w:cs="宋体" w:hint="eastAsia"/>
          <w:bCs/>
          <w:kern w:val="0"/>
          <w:szCs w:val="21"/>
        </w:rPr>
        <w:t xml:space="preserve">日 </w:t>
      </w:r>
      <w:r w:rsidRPr="00866E12">
        <w:rPr>
          <w:rFonts w:asciiTheme="minorEastAsia" w:hAnsiTheme="minorEastAsia" w:cs="宋体"/>
          <w:bCs/>
          <w:kern w:val="0"/>
          <w:szCs w:val="21"/>
        </w:rPr>
        <w:t xml:space="preserve">   </w:t>
      </w:r>
      <w:r w:rsidRPr="00866E12">
        <w:rPr>
          <w:rFonts w:asciiTheme="minorEastAsia" w:hAnsiTheme="minorEastAsia" w:cs="宋体" w:hint="eastAsia"/>
          <w:bCs/>
          <w:kern w:val="0"/>
          <w:szCs w:val="21"/>
        </w:rPr>
        <w:t>安全管理人（签字）：</w:t>
      </w:r>
      <w:r w:rsidRPr="00866E12">
        <w:rPr>
          <w:rFonts w:asciiTheme="minorEastAsia" w:hAnsiTheme="minorEastAsia" w:cs="宋体" w:hint="eastAsia"/>
          <w:bCs/>
          <w:kern w:val="0"/>
          <w:szCs w:val="21"/>
          <w:u w:val="single"/>
        </w:rPr>
        <w:t xml:space="preserve">            </w:t>
      </w:r>
      <w:r w:rsidRPr="00866E12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544"/>
        <w:gridCol w:w="11"/>
        <w:gridCol w:w="4237"/>
        <w:gridCol w:w="17"/>
        <w:gridCol w:w="1261"/>
        <w:gridCol w:w="6"/>
        <w:gridCol w:w="8"/>
        <w:gridCol w:w="1268"/>
        <w:gridCol w:w="7"/>
        <w:gridCol w:w="2687"/>
        <w:gridCol w:w="8"/>
        <w:gridCol w:w="1976"/>
      </w:tblGrid>
      <w:tr w:rsidR="00866E12" w:rsidRPr="00866E12" w:rsidTr="00EF3E71">
        <w:trPr>
          <w:trHeight w:val="188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条目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检查项目</w:t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检查要点及要求</w:t>
            </w:r>
          </w:p>
        </w:tc>
        <w:tc>
          <w:tcPr>
            <w:tcW w:w="5254" w:type="dxa"/>
            <w:gridSpan w:val="7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  <w:kern w:val="0"/>
                <w:szCs w:val="21"/>
              </w:rPr>
              <w:t>实验室自检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  <w:kern w:val="0"/>
                <w:szCs w:val="21"/>
              </w:rPr>
              <w:t>学院检查评定</w:t>
            </w:r>
          </w:p>
        </w:tc>
      </w:tr>
      <w:tr w:rsidR="00866E12" w:rsidRPr="00866E12" w:rsidTr="00EF3E71">
        <w:trPr>
          <w:trHeight w:val="15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</w:pPr>
          </w:p>
        </w:tc>
        <w:tc>
          <w:tcPr>
            <w:tcW w:w="1278" w:type="dxa"/>
            <w:gridSpan w:val="2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 w:rsidRPr="00866E12">
              <w:rPr>
                <w:rFonts w:hint="eastAsia"/>
                <w:b/>
                <w:bCs/>
              </w:rPr>
              <w:t>自检项目</w:t>
            </w:r>
          </w:p>
        </w:tc>
        <w:tc>
          <w:tcPr>
            <w:tcW w:w="1282" w:type="dxa"/>
            <w:gridSpan w:val="3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 w:rsidRPr="00866E12">
              <w:rPr>
                <w:rFonts w:hint="eastAsia"/>
                <w:b/>
                <w:bCs/>
              </w:rPr>
              <w:t>自检结果</w:t>
            </w:r>
          </w:p>
        </w:tc>
        <w:tc>
          <w:tcPr>
            <w:tcW w:w="2694" w:type="dxa"/>
            <w:gridSpan w:val="2"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 w:rsidRPr="00866E12">
              <w:rPr>
                <w:rFonts w:hint="eastAsia"/>
                <w:b/>
                <w:bCs/>
              </w:rPr>
              <w:t>情况记录（问题描述）</w:t>
            </w:r>
          </w:p>
        </w:tc>
        <w:tc>
          <w:tcPr>
            <w:tcW w:w="1984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center"/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实验</w:t>
            </w:r>
            <w:r w:rsidRPr="00866E12">
              <w:rPr>
                <w:b/>
                <w:kern w:val="0"/>
                <w:szCs w:val="21"/>
              </w:rPr>
              <w:t>场所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5.1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场所</w:t>
            </w:r>
            <w:r w:rsidRPr="00866E12">
              <w:rPr>
                <w:rFonts w:hint="eastAsia"/>
                <w:b/>
                <w:kern w:val="0"/>
                <w:szCs w:val="21"/>
              </w:rPr>
              <w:t>环境</w:t>
            </w:r>
          </w:p>
        </w:tc>
      </w:tr>
      <w:tr w:rsidR="00866E12" w:rsidRPr="00866E12" w:rsidTr="00EF3E71">
        <w:trPr>
          <w:trHeight w:val="555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szCs w:val="21"/>
              </w:rPr>
            </w:pPr>
            <w:r w:rsidRPr="00866E12">
              <w:rPr>
                <w:rFonts w:eastAsia="等线" w:hint="eastAsia"/>
                <w:szCs w:val="21"/>
              </w:rPr>
              <w:t>5</w:t>
            </w:r>
            <w:r w:rsidRPr="00866E12">
              <w:rPr>
                <w:rFonts w:eastAsia="等线"/>
                <w:szCs w:val="21"/>
              </w:rPr>
              <w:t>.1.1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实验场所应张贴安全信息牌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每个房间门口挂有安全信息牌，信息包括：安全风险点的警示标识、安全责任人、涉及危险类别、防护措施和有效的应急联系电话等，并及时更新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安全信息牌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□有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信息内容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5.1.2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实验场所应具备合理的安全空间布局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超过</w:t>
            </w:r>
            <w:r w:rsidRPr="00866E12">
              <w:rPr>
                <w:szCs w:val="21"/>
              </w:rPr>
              <w:t>200</w:t>
            </w:r>
            <w:r w:rsidRPr="00866E12">
              <w:rPr>
                <w:rFonts w:hint="eastAsia"/>
                <w:szCs w:val="21"/>
              </w:rPr>
              <w:t>平方米的实验楼层具有至少两处紧急出口，</w:t>
            </w:r>
            <w:r w:rsidRPr="00866E12">
              <w:rPr>
                <w:szCs w:val="21"/>
              </w:rPr>
              <w:t>75</w:t>
            </w:r>
            <w:r w:rsidRPr="00866E12">
              <w:rPr>
                <w:rFonts w:hint="eastAsia"/>
                <w:szCs w:val="21"/>
              </w:rPr>
              <w:t>平方米以上实验室要有两个出入口；实验楼大走廊保证留有大于</w:t>
            </w:r>
            <w:r w:rsidRPr="00866E12">
              <w:rPr>
                <w:rFonts w:hint="eastAsia"/>
                <w:szCs w:val="21"/>
              </w:rPr>
              <w:t>2</w:t>
            </w:r>
            <w:r w:rsidRPr="00866E12">
              <w:rPr>
                <w:rFonts w:hint="eastAsia"/>
                <w:szCs w:val="21"/>
              </w:rPr>
              <w:t>米净宽的消防通道；实验室</w:t>
            </w:r>
            <w:proofErr w:type="gramStart"/>
            <w:r w:rsidRPr="00866E12">
              <w:rPr>
                <w:szCs w:val="21"/>
              </w:rPr>
              <w:t>操作区</w:t>
            </w:r>
            <w:proofErr w:type="gramEnd"/>
            <w:r w:rsidRPr="00866E12">
              <w:rPr>
                <w:szCs w:val="21"/>
              </w:rPr>
              <w:t>层高不低于</w:t>
            </w:r>
            <w:r w:rsidRPr="00866E12">
              <w:rPr>
                <w:rFonts w:hint="eastAsia"/>
                <w:szCs w:val="21"/>
              </w:rPr>
              <w:t>2</w:t>
            </w:r>
            <w:r w:rsidRPr="00866E12">
              <w:rPr>
                <w:rFonts w:hint="eastAsia"/>
                <w:szCs w:val="21"/>
              </w:rPr>
              <w:t>米；理工农</w:t>
            </w:r>
            <w:proofErr w:type="gramStart"/>
            <w:r w:rsidRPr="00866E12">
              <w:rPr>
                <w:rFonts w:hint="eastAsia"/>
                <w:szCs w:val="21"/>
              </w:rPr>
              <w:t>医</w:t>
            </w:r>
            <w:proofErr w:type="gramEnd"/>
            <w:r w:rsidRPr="00866E12">
              <w:rPr>
                <w:rFonts w:hint="eastAsia"/>
                <w:szCs w:val="21"/>
              </w:rPr>
              <w:t>类实验室内多人同时进行实验时，人均操作面积不小于</w:t>
            </w:r>
            <w:r w:rsidRPr="00866E12">
              <w:rPr>
                <w:rFonts w:hint="eastAsia"/>
                <w:szCs w:val="21"/>
              </w:rPr>
              <w:t>2.5</w:t>
            </w:r>
            <w:r w:rsidRPr="00866E12">
              <w:rPr>
                <w:rFonts w:hint="eastAsia"/>
                <w:szCs w:val="21"/>
              </w:rPr>
              <w:t>平方米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楼层出口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实验室出口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proofErr w:type="gramStart"/>
            <w:r w:rsidRPr="00866E12">
              <w:rPr>
                <w:rFonts w:hint="eastAsia"/>
                <w:bCs/>
                <w:kern w:val="0"/>
                <w:szCs w:val="21"/>
              </w:rPr>
              <w:t>走廊消防</w:t>
            </w:r>
            <w:proofErr w:type="gramEnd"/>
            <w:r w:rsidRPr="00866E12">
              <w:rPr>
                <w:rFonts w:hint="eastAsia"/>
                <w:bCs/>
                <w:kern w:val="0"/>
                <w:szCs w:val="21"/>
              </w:rPr>
              <w:t>通道净宽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proofErr w:type="gramStart"/>
            <w:r w:rsidRPr="00866E12">
              <w:rPr>
                <w:rFonts w:hint="eastAsia"/>
                <w:bCs/>
                <w:kern w:val="0"/>
                <w:szCs w:val="21"/>
              </w:rPr>
              <w:t>操作区</w:t>
            </w:r>
            <w:proofErr w:type="gramEnd"/>
            <w:r w:rsidRPr="00866E12">
              <w:rPr>
                <w:rFonts w:hint="eastAsia"/>
                <w:bCs/>
                <w:kern w:val="0"/>
                <w:szCs w:val="21"/>
              </w:rPr>
              <w:t>层高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人均操作面积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5.1.3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实验室消防通道通畅，公共场所不堆放仪器和物品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保持消防通道通畅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实验室消防通道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□通畅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□不通畅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物品堆放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5.1.4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实验室建设和装修应符合消防安全要求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实验操作台应选用合格的防火、耐腐蚀材料；仪器设备安装符合建筑物承重载荷；有可燃气体的实验室不设吊顶；</w:t>
            </w:r>
            <w:r w:rsidRPr="00866E12">
              <w:rPr>
                <w:szCs w:val="21"/>
              </w:rPr>
              <w:t>废弃不用的</w:t>
            </w:r>
            <w:r w:rsidRPr="00866E12">
              <w:rPr>
                <w:rFonts w:hint="eastAsia"/>
                <w:szCs w:val="21"/>
              </w:rPr>
              <w:t>配电箱</w:t>
            </w:r>
            <w:r w:rsidRPr="00866E12">
              <w:rPr>
                <w:szCs w:val="21"/>
              </w:rPr>
              <w:t>、</w:t>
            </w:r>
            <w:r w:rsidRPr="00866E12">
              <w:rPr>
                <w:rFonts w:hint="eastAsia"/>
                <w:szCs w:val="21"/>
              </w:rPr>
              <w:t>插座</w:t>
            </w:r>
            <w:r w:rsidRPr="00866E12">
              <w:rPr>
                <w:szCs w:val="21"/>
              </w:rPr>
              <w:t>、水管</w:t>
            </w:r>
            <w:r w:rsidRPr="00866E12">
              <w:rPr>
                <w:rFonts w:hint="eastAsia"/>
                <w:szCs w:val="21"/>
              </w:rPr>
              <w:t>水</w:t>
            </w:r>
            <w:r w:rsidRPr="00866E12">
              <w:rPr>
                <w:szCs w:val="21"/>
              </w:rPr>
              <w:t>龙头、</w:t>
            </w:r>
            <w:r w:rsidRPr="00866E12">
              <w:rPr>
                <w:rFonts w:hint="eastAsia"/>
                <w:szCs w:val="21"/>
              </w:rPr>
              <w:t>网线</w:t>
            </w:r>
            <w:r w:rsidRPr="00866E12">
              <w:rPr>
                <w:szCs w:val="21"/>
              </w:rPr>
              <w:t>、</w:t>
            </w:r>
            <w:r w:rsidRPr="00866E12">
              <w:rPr>
                <w:rFonts w:hint="eastAsia"/>
                <w:szCs w:val="21"/>
              </w:rPr>
              <w:t>气体</w:t>
            </w:r>
            <w:r w:rsidRPr="00866E12">
              <w:rPr>
                <w:szCs w:val="21"/>
              </w:rPr>
              <w:t>管路等，应及时拆除或封闭</w:t>
            </w:r>
            <w:r w:rsidRPr="00866E12">
              <w:rPr>
                <w:rFonts w:hint="eastAsia"/>
                <w:szCs w:val="21"/>
              </w:rPr>
              <w:t>；实验室门上有观察窗，外开门不阻挡逃生路径；实验室房间不应破损漏水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操作台材料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lastRenderedPageBreak/>
              <w:t>□不合格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lastRenderedPageBreak/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门口观察窗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□有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外开门不阻挡逃生路径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实验室房间不应破损漏水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其它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  <w:r w:rsidRPr="00866E12">
              <w:rPr>
                <w:rFonts w:eastAsia="等线"/>
                <w:szCs w:val="21"/>
              </w:rPr>
              <w:t>5.1.</w:t>
            </w:r>
            <w:r w:rsidRPr="00866E12">
              <w:rPr>
                <w:rFonts w:eastAsia="等线" w:hint="eastAsia"/>
                <w:szCs w:val="21"/>
              </w:rPr>
              <w:t>5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实验室所有房间均须配有应急备用钥匙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应急备用钥匙需集中存放、统一管理，应急时方便取用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应急备用钥匙及存放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4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5.1.6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实验设备需做好振动</w:t>
            </w:r>
            <w:r w:rsidRPr="00866E12">
              <w:rPr>
                <w:szCs w:val="21"/>
              </w:rPr>
              <w:t>减震</w:t>
            </w:r>
            <w:r w:rsidRPr="00866E12">
              <w:rPr>
                <w:rFonts w:hint="eastAsia"/>
                <w:szCs w:val="21"/>
              </w:rPr>
              <w:t>和噪音降噪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容易产生振动的设备，需考虑建立</w:t>
            </w:r>
            <w:r w:rsidRPr="00866E12">
              <w:rPr>
                <w:szCs w:val="21"/>
              </w:rPr>
              <w:t>合理</w:t>
            </w:r>
            <w:r w:rsidRPr="00866E12">
              <w:rPr>
                <w:rFonts w:hint="eastAsia"/>
                <w:szCs w:val="21"/>
              </w:rPr>
              <w:t>的</w:t>
            </w:r>
            <w:r w:rsidRPr="00866E12">
              <w:rPr>
                <w:szCs w:val="21"/>
              </w:rPr>
              <w:t>减震措施</w:t>
            </w:r>
            <w:r w:rsidRPr="00866E12">
              <w:rPr>
                <w:rFonts w:hint="eastAsia"/>
                <w:szCs w:val="21"/>
              </w:rPr>
              <w:t>；</w:t>
            </w:r>
            <w:proofErr w:type="gramStart"/>
            <w:r w:rsidRPr="00866E12">
              <w:rPr>
                <w:rFonts w:hint="eastAsia"/>
                <w:szCs w:val="21"/>
              </w:rPr>
              <w:t>易对外</w:t>
            </w:r>
            <w:proofErr w:type="gramEnd"/>
            <w:r w:rsidRPr="00866E12">
              <w:rPr>
                <w:rFonts w:hint="eastAsia"/>
                <w:szCs w:val="21"/>
              </w:rPr>
              <w:t>产生磁场或易受磁场干扰的设备，需做好磁屏蔽；实验室噪声一般不高于</w:t>
            </w:r>
            <w:r w:rsidRPr="00866E12">
              <w:rPr>
                <w:rFonts w:hint="eastAsia"/>
                <w:szCs w:val="21"/>
              </w:rPr>
              <w:t>55</w:t>
            </w:r>
            <w:r w:rsidRPr="00866E12">
              <w:rPr>
                <w:rFonts w:hint="eastAsia"/>
                <w:szCs w:val="21"/>
              </w:rPr>
              <w:t>分贝（机械设备不高于</w:t>
            </w:r>
            <w:r w:rsidRPr="00866E12">
              <w:rPr>
                <w:rFonts w:hint="eastAsia"/>
                <w:szCs w:val="21"/>
              </w:rPr>
              <w:t>70</w:t>
            </w:r>
            <w:r w:rsidRPr="00866E12">
              <w:rPr>
                <w:rFonts w:hint="eastAsia"/>
                <w:szCs w:val="21"/>
              </w:rPr>
              <w:t>分贝）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减震措施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□不适用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磁屏蔽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□不适用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噪声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200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5.1.7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866E12">
              <w:rPr>
                <w:rFonts w:hint="eastAsia"/>
                <w:szCs w:val="21"/>
              </w:rPr>
              <w:t>实验室水、电、气管线布局合理，安装施工规范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采用管道供气的实验室，输气管道及阀门无漏气现象，并有明确标识</w:t>
            </w:r>
            <w:r w:rsidRPr="00866E12">
              <w:rPr>
                <w:rFonts w:hint="eastAsia"/>
                <w:bCs/>
                <w:szCs w:val="21"/>
              </w:rPr>
              <w:t>；供气管道有名称和气体流向标识，无破损；</w:t>
            </w:r>
            <w:r w:rsidRPr="00866E12">
              <w:rPr>
                <w:rFonts w:hint="eastAsia"/>
                <w:szCs w:val="21"/>
              </w:rPr>
              <w:t>高温、明火设备放置位置与气体管道有安全间隔距离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实验室水、电、气管线布局合理，安装施工规范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5.2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卫生与</w:t>
            </w:r>
            <w:r w:rsidRPr="00866E12">
              <w:rPr>
                <w:rFonts w:hint="eastAsia"/>
                <w:b/>
                <w:kern w:val="0"/>
                <w:szCs w:val="21"/>
              </w:rPr>
              <w:t>日常管理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5.</w:t>
            </w:r>
            <w:r w:rsidRPr="00866E12">
              <w:rPr>
                <w:rFonts w:eastAsia="等线" w:hint="eastAsia"/>
                <w:szCs w:val="21"/>
              </w:rPr>
              <w:t>2</w:t>
            </w:r>
            <w:r w:rsidRPr="00866E12">
              <w:rPr>
                <w:rFonts w:eastAsia="等线"/>
                <w:szCs w:val="21"/>
              </w:rPr>
              <w:t>.1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66E12">
              <w:rPr>
                <w:rFonts w:hint="eastAsia"/>
                <w:szCs w:val="21"/>
              </w:rPr>
              <w:t>实验室分区应相对独立，布局合理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有毒有害实验区与学习区明确分开，合理布局，重点关注化学、生物、辐射、激光等类别实验室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实验室分区布局合理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  <w:r w:rsidRPr="00866E12">
              <w:rPr>
                <w:rFonts w:eastAsia="等线"/>
                <w:szCs w:val="21"/>
              </w:rPr>
              <w:t>5.</w:t>
            </w:r>
            <w:r w:rsidRPr="00866E12">
              <w:rPr>
                <w:rFonts w:eastAsia="等线" w:hint="eastAsia"/>
                <w:szCs w:val="21"/>
              </w:rPr>
              <w:t>2</w:t>
            </w:r>
            <w:r w:rsidRPr="00866E12">
              <w:rPr>
                <w:rFonts w:eastAsia="等线"/>
                <w:szCs w:val="21"/>
              </w:rPr>
              <w:t>.2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实验室环境应整洁卫生有序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实验室物品摆放有序，卫生状况良好，实验完毕物品归位，无废弃物品、不放无关物</w:t>
            </w:r>
            <w:r w:rsidRPr="00866E12">
              <w:rPr>
                <w:rFonts w:hint="eastAsia"/>
                <w:szCs w:val="21"/>
              </w:rPr>
              <w:lastRenderedPageBreak/>
              <w:t>品；</w:t>
            </w:r>
            <w:r w:rsidRPr="00866E12">
              <w:rPr>
                <w:rFonts w:hint="eastAsia"/>
                <w:kern w:val="0"/>
                <w:szCs w:val="21"/>
              </w:rPr>
              <w:t>不在实验室睡觉过夜，不存放和烧煮食物、饮食，禁止吸烟、不使用可燃性蚊香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物品摆放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bCs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卫生状况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bCs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实验完毕物品归位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bCs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无废弃物品、不放无关物品；</w:t>
            </w:r>
            <w:r w:rsidRPr="00866E12">
              <w:rPr>
                <w:bCs/>
                <w:szCs w:val="21"/>
              </w:rPr>
              <w:t xml:space="preserve"> 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bCs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在实验室睡觉过夜情况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bCs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不在实验室睡觉过夜，不存放和烧煮食物、饮食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12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bCs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实验室内禁止吸烟</w:t>
            </w:r>
            <w:r w:rsidRPr="00866E12">
              <w:rPr>
                <w:rFonts w:hint="eastAsia"/>
                <w:kern w:val="0"/>
                <w:szCs w:val="21"/>
              </w:rPr>
              <w:t>、不使用可燃性蚊香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  <w:r w:rsidRPr="00866E12">
              <w:rPr>
                <w:rFonts w:eastAsia="等线"/>
                <w:szCs w:val="21"/>
              </w:rPr>
              <w:t>5.</w:t>
            </w:r>
            <w:r w:rsidRPr="00866E12">
              <w:rPr>
                <w:rFonts w:eastAsia="等线" w:hint="eastAsia"/>
                <w:szCs w:val="21"/>
              </w:rPr>
              <w:t>2</w:t>
            </w:r>
            <w:r w:rsidRPr="00866E12">
              <w:rPr>
                <w:rFonts w:eastAsia="等线"/>
                <w:szCs w:val="21"/>
              </w:rPr>
              <w:t>.3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866E12">
              <w:rPr>
                <w:rFonts w:hint="eastAsia"/>
                <w:szCs w:val="21"/>
              </w:rPr>
              <w:t>实验室有</w:t>
            </w:r>
            <w:r w:rsidRPr="00866E12">
              <w:rPr>
                <w:szCs w:val="21"/>
              </w:rPr>
              <w:t>卫生安全值日</w:t>
            </w:r>
            <w:r w:rsidRPr="00866E12">
              <w:rPr>
                <w:rFonts w:hint="eastAsia"/>
                <w:szCs w:val="21"/>
              </w:rPr>
              <w:t>制度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实验期间有值日情况记录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平时安全卫生值日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平时值日记录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节假日安全卫生值日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节假日值日记录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5.</w:t>
            </w:r>
            <w:r w:rsidRPr="00866E12"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场所其它安全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eastAsia="等线"/>
                <w:kern w:val="0"/>
                <w:szCs w:val="21"/>
              </w:rPr>
            </w:pPr>
            <w:r w:rsidRPr="00866E12">
              <w:rPr>
                <w:rFonts w:eastAsia="等线"/>
                <w:szCs w:val="21"/>
              </w:rPr>
              <w:t>5</w:t>
            </w:r>
            <w:r w:rsidRPr="00866E12">
              <w:rPr>
                <w:rFonts w:eastAsia="等线" w:hint="eastAsia"/>
                <w:szCs w:val="21"/>
              </w:rPr>
              <w:t>.3</w:t>
            </w:r>
            <w:r w:rsidRPr="00866E12">
              <w:rPr>
                <w:rFonts w:eastAsia="等线"/>
                <w:szCs w:val="21"/>
              </w:rPr>
              <w:t>.1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66E12">
              <w:t>每间实验室均有编号并登记造册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查看</w:t>
            </w:r>
            <w:r w:rsidRPr="00866E12">
              <w:rPr>
                <w:bCs/>
                <w:szCs w:val="21"/>
              </w:rPr>
              <w:t>现场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实验室编号及登记造册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866E12">
              <w:rPr>
                <w:rFonts w:eastAsia="等线"/>
                <w:szCs w:val="21"/>
              </w:rPr>
              <w:t>5.</w:t>
            </w:r>
            <w:r w:rsidRPr="00866E12">
              <w:rPr>
                <w:rFonts w:eastAsia="等线" w:hint="eastAsia"/>
                <w:szCs w:val="21"/>
              </w:rPr>
              <w:t>3</w:t>
            </w:r>
            <w:r w:rsidRPr="00866E12">
              <w:rPr>
                <w:rFonts w:eastAsia="等线"/>
                <w:szCs w:val="21"/>
              </w:rPr>
              <w:t>.2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66E12">
              <w:rPr>
                <w:rFonts w:hint="eastAsia"/>
                <w:szCs w:val="21"/>
              </w:rPr>
              <w:t>危险性实验室应配备急救物品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szCs w:val="21"/>
              </w:rPr>
              <w:t>配备的药箱</w:t>
            </w:r>
            <w:proofErr w:type="gramStart"/>
            <w:r w:rsidRPr="00866E12">
              <w:rPr>
                <w:rFonts w:hint="eastAsia"/>
                <w:szCs w:val="21"/>
              </w:rPr>
              <w:t>不</w:t>
            </w:r>
            <w:proofErr w:type="gramEnd"/>
            <w:r w:rsidRPr="00866E12">
              <w:rPr>
                <w:rFonts w:hint="eastAsia"/>
                <w:szCs w:val="21"/>
              </w:rPr>
              <w:t>上锁，并定期检查药品是否在保质期内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急救药箱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药品质保期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rFonts w:eastAsia="等线"/>
                <w:szCs w:val="21"/>
              </w:rPr>
            </w:pPr>
            <w:r w:rsidRPr="00866E12">
              <w:rPr>
                <w:rFonts w:eastAsia="等线"/>
                <w:szCs w:val="21"/>
              </w:rPr>
              <w:t>5.</w:t>
            </w:r>
            <w:r w:rsidRPr="00866E12">
              <w:rPr>
                <w:rFonts w:eastAsia="等线" w:hint="eastAsia"/>
                <w:szCs w:val="21"/>
              </w:rPr>
              <w:t>3</w:t>
            </w:r>
            <w:r w:rsidRPr="00866E12">
              <w:rPr>
                <w:rFonts w:eastAsia="等线"/>
                <w:szCs w:val="21"/>
              </w:rPr>
              <w:t>.3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66E12">
              <w:rPr>
                <w:rFonts w:hint="eastAsia"/>
                <w:szCs w:val="21"/>
              </w:rPr>
              <w:t>废弃的实验室有</w:t>
            </w:r>
            <w:r w:rsidRPr="00866E12">
              <w:rPr>
                <w:szCs w:val="21"/>
              </w:rPr>
              <w:t>安全防范措施</w:t>
            </w:r>
            <w:r w:rsidRPr="00866E12">
              <w:rPr>
                <w:rFonts w:hint="eastAsia"/>
                <w:szCs w:val="21"/>
              </w:rPr>
              <w:t>和明显标识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查看</w:t>
            </w:r>
            <w:r w:rsidRPr="00866E12">
              <w:rPr>
                <w:bCs/>
                <w:szCs w:val="21"/>
              </w:rPr>
              <w:t>现场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废弃的实验室有安全防范措施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废弃的实验室有明显标识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/>
                <w:b/>
                <w:kern w:val="0"/>
                <w:szCs w:val="21"/>
              </w:rPr>
              <w:t>安全设施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b/>
                <w:kern w:val="0"/>
                <w:szCs w:val="21"/>
              </w:rPr>
              <w:t>6.1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/>
                <w:b/>
                <w:kern w:val="0"/>
                <w:szCs w:val="21"/>
              </w:rPr>
              <w:t>消防设施</w:t>
            </w:r>
          </w:p>
        </w:tc>
      </w:tr>
      <w:tr w:rsidR="00866E12" w:rsidRPr="00866E12" w:rsidTr="00EF3E71">
        <w:trPr>
          <w:trHeight w:val="5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  <w:r w:rsidRPr="00866E12">
              <w:rPr>
                <w:rFonts w:eastAsia="等线" w:hint="eastAsia"/>
                <w:szCs w:val="21"/>
              </w:rPr>
              <w:t>6</w:t>
            </w:r>
            <w:r w:rsidRPr="00866E12">
              <w:rPr>
                <w:rFonts w:eastAsia="等线"/>
                <w:szCs w:val="21"/>
              </w:rPr>
              <w:t>.1.1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实验室应配备合适的灭火设备，并定期开展使用训练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烟感</w:t>
            </w:r>
            <w:r w:rsidRPr="00866E12">
              <w:rPr>
                <w:rFonts w:ascii="宋体" w:hAnsi="宋体"/>
                <w:kern w:val="0"/>
                <w:szCs w:val="21"/>
              </w:rPr>
              <w:t>报警器、</w:t>
            </w:r>
            <w:r w:rsidRPr="00866E12">
              <w:rPr>
                <w:rFonts w:ascii="宋体" w:hAnsi="宋体" w:hint="eastAsia"/>
                <w:kern w:val="0"/>
                <w:szCs w:val="21"/>
              </w:rPr>
              <w:t>灭火器、灭火</w:t>
            </w:r>
            <w:proofErr w:type="gramStart"/>
            <w:r w:rsidRPr="00866E12">
              <w:rPr>
                <w:rFonts w:ascii="宋体" w:hAnsi="宋体" w:hint="eastAsia"/>
                <w:kern w:val="0"/>
                <w:szCs w:val="21"/>
              </w:rPr>
              <w:t>毯</w:t>
            </w:r>
            <w:proofErr w:type="gramEnd"/>
            <w:r w:rsidRPr="00866E12">
              <w:rPr>
                <w:rFonts w:ascii="宋体" w:hAnsi="宋体" w:hint="eastAsia"/>
                <w:kern w:val="0"/>
                <w:szCs w:val="21"/>
              </w:rPr>
              <w:t>、消防沙、消防喷淋等，应正常有效、</w:t>
            </w:r>
            <w:r w:rsidRPr="00866E12">
              <w:rPr>
                <w:rFonts w:ascii="宋体" w:hAnsi="宋体"/>
                <w:kern w:val="0"/>
                <w:szCs w:val="21"/>
              </w:rPr>
              <w:t>方便取用</w:t>
            </w:r>
            <w:r w:rsidRPr="00866E12">
              <w:rPr>
                <w:rFonts w:ascii="宋体" w:hAnsi="宋体" w:hint="eastAsia"/>
                <w:kern w:val="0"/>
                <w:szCs w:val="21"/>
              </w:rPr>
              <w:t>；灭火器种类配置正确；灭火器在有效期内（压力指针</w:t>
            </w:r>
            <w:r w:rsidRPr="00866E12">
              <w:rPr>
                <w:rFonts w:ascii="宋体" w:hAnsi="宋体"/>
                <w:kern w:val="0"/>
                <w:szCs w:val="21"/>
              </w:rPr>
              <w:t>位置</w:t>
            </w:r>
            <w:r w:rsidRPr="00866E12">
              <w:rPr>
                <w:rFonts w:ascii="宋体" w:hAnsi="宋体" w:hint="eastAsia"/>
                <w:kern w:val="0"/>
                <w:szCs w:val="21"/>
              </w:rPr>
              <w:t>正常等），安全销（拉针）正常，瓶身无破损、腐蚀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proofErr w:type="gramStart"/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感</w:t>
            </w:r>
            <w:proofErr w:type="gramEnd"/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烟报警器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5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灭火器在有效期内（压力指针</w:t>
            </w:r>
            <w:r w:rsidRPr="00866E12">
              <w:rPr>
                <w:rFonts w:ascii="宋体" w:hAnsi="宋体"/>
                <w:kern w:val="0"/>
                <w:szCs w:val="21"/>
              </w:rPr>
              <w:t>位置</w:t>
            </w:r>
            <w:r w:rsidRPr="00866E12">
              <w:rPr>
                <w:rFonts w:ascii="宋体" w:hAnsi="宋体" w:hint="eastAsia"/>
                <w:kern w:val="0"/>
                <w:szCs w:val="21"/>
              </w:rPr>
              <w:t>正常等），安全销（拉针）正常，瓶身无破损、腐蚀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灭火</w:t>
            </w:r>
            <w:proofErr w:type="gramStart"/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毯</w:t>
            </w:r>
            <w:proofErr w:type="gramEnd"/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消防沙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消防喷淋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□有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使用训练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 xml:space="preserve">月 </w:t>
            </w:r>
            <w:r w:rsidRPr="00866E12"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  <w:r w:rsidRPr="00866E12">
              <w:rPr>
                <w:rFonts w:eastAsia="等线" w:hint="eastAsia"/>
                <w:szCs w:val="21"/>
              </w:rPr>
              <w:t>6</w:t>
            </w:r>
            <w:r w:rsidRPr="00866E12">
              <w:rPr>
                <w:rFonts w:eastAsia="等线"/>
                <w:szCs w:val="21"/>
              </w:rPr>
              <w:t>.1.</w:t>
            </w:r>
            <w:r w:rsidRPr="00866E12">
              <w:rPr>
                <w:rFonts w:eastAsia="等线" w:hint="eastAsia"/>
                <w:szCs w:val="21"/>
              </w:rPr>
              <w:t>2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紧急逃生疏散路线通畅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在显著位置张贴有紧急逃生疏散路线图，疏散路线图的逃生路线应有二条（含）以上；路线与现场情况符合；主要逃生路径（室内、楼梯、</w:t>
            </w:r>
            <w:r w:rsidRPr="00866E12">
              <w:rPr>
                <w:rFonts w:ascii="宋体" w:hAnsi="宋体" w:hint="eastAsia"/>
                <w:kern w:val="0"/>
                <w:szCs w:val="21"/>
              </w:rPr>
              <w:lastRenderedPageBreak/>
              <w:t>通道和出口处）有足够的紧急照明灯，功能正常</w:t>
            </w:r>
            <w:r w:rsidRPr="00866E12">
              <w:rPr>
                <w:rFonts w:ascii="宋体" w:hAnsi="宋体" w:hint="eastAsia"/>
                <w:kern w:val="0"/>
              </w:rPr>
              <w:t>，并设置有效标识指示逃生方向；</w:t>
            </w:r>
            <w:r w:rsidRPr="00866E12">
              <w:rPr>
                <w:rFonts w:ascii="宋体" w:hAnsi="宋体" w:hint="eastAsia"/>
                <w:kern w:val="0"/>
                <w:szCs w:val="21"/>
              </w:rPr>
              <w:t>师生应熟悉紧急疏散路线及火场逃生注意事项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lastRenderedPageBreak/>
              <w:t>逃生疏散线路图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□已张贴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□无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路线与现场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□相符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□不符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逃生线路数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紧急照明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spacing w:line="300" w:lineRule="exact"/>
              <w:rPr>
                <w:rFonts w:eastAsia="等线"/>
                <w:szCs w:val="21"/>
              </w:rPr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师生熟悉逃生路线及注意事项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□已培训，熟悉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□未培训，不熟悉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6.4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门禁监控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</w:rPr>
              <w:t>6.4.1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重点场所需安装门禁和监控设施，并有专人管理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关注重点场所，如剧毒品、病原微生物、放射源存放点、核材料等危险源的管理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重点场所门禁和监控设施安装及管理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</w:rPr>
              <w:t>6.4.2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门禁和监控系统运转正常，与实验室准入制度相匹配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监控不留死角，图像清晰，人员出入记录可查，建议视频记录存储时间大于</w:t>
            </w:r>
            <w:r w:rsidRPr="00866E12">
              <w:rPr>
                <w:rFonts w:hint="eastAsia"/>
              </w:rPr>
              <w:t>1</w:t>
            </w:r>
            <w:r w:rsidRPr="00866E12">
              <w:rPr>
                <w:rFonts w:hint="eastAsia"/>
              </w:rPr>
              <w:t>个月；停电时，电子门禁系统应是开启状态</w:t>
            </w:r>
          </w:p>
        </w:tc>
        <w:tc>
          <w:tcPr>
            <w:tcW w:w="1284" w:type="dxa"/>
            <w:gridSpan w:val="3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门禁和监控系统</w:t>
            </w:r>
          </w:p>
        </w:tc>
        <w:tc>
          <w:tcPr>
            <w:tcW w:w="1276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6.5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实验室防爆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</w:rPr>
              <w:t>6.5.1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有防爆需求的实验室需符合防爆设计要求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安装有防爆开关、防爆灯等，安装必要的气体报警系统、监控系统、应急系统等；对于产生可燃气体或蒸汽的装置，应在其进、出口处安装阻火器；室内应加强通风，防止爆炸物聚积</w:t>
            </w:r>
          </w:p>
        </w:tc>
        <w:tc>
          <w:tcPr>
            <w:tcW w:w="1292" w:type="dxa"/>
            <w:gridSpan w:val="4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防爆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</w:rPr>
              <w:t>6.5.2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应妥善防护具有爆炸危险性的仪器设备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使用合适的安全罩防护</w:t>
            </w:r>
          </w:p>
        </w:tc>
        <w:tc>
          <w:tcPr>
            <w:tcW w:w="1292" w:type="dxa"/>
            <w:gridSpan w:val="4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危险设备防护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基础安全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7.1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用电用水基础安全</w:t>
            </w:r>
          </w:p>
        </w:tc>
      </w:tr>
      <w:tr w:rsidR="00866E12" w:rsidRPr="00866E12" w:rsidTr="00EF3E71">
        <w:trPr>
          <w:trHeight w:val="416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</w:rPr>
              <w:t>7.1.1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实验室用电安全应符合国家标准（导则）和行业标准</w:t>
            </w:r>
          </w:p>
        </w:tc>
        <w:tc>
          <w:tcPr>
            <w:tcW w:w="4248" w:type="dxa"/>
            <w:gridSpan w:val="2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实验室电容量、插头插座与用电设备功率需匹配，不得私自改装；电源插座须固定；电</w:t>
            </w:r>
            <w:r w:rsidRPr="00866E12">
              <w:rPr>
                <w:rFonts w:hint="eastAsia"/>
              </w:rPr>
              <w:lastRenderedPageBreak/>
              <w:t>气设备应配备空气开关和漏电保护器；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私自乱拉乱接电线电缆，不使用老化的线缆、花线和木质配电板；禁止多个接线板串接供电，接线板不宜直接置于地面，禁止使用有破损的接线板；电线接头绝缘可靠，无裸露连接线，穿越通道的线缆应有盖板或护套；大功率仪器（包括空调等）使用专用插座（不可使用接线板），用电负荷满足要求；电器长期不用时，应切断电源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lastRenderedPageBreak/>
              <w:t>实验室电容量、插头插</w:t>
            </w:r>
            <w:r w:rsidRPr="00866E12">
              <w:rPr>
                <w:rFonts w:hint="eastAsia"/>
              </w:rPr>
              <w:lastRenderedPageBreak/>
              <w:t>座与用电设备功率需匹配，不得私自改装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电源插座固定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电气设备配备空气开关和漏电保护器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私自乱拉乱接电线电缆，不使用老化的线缆、花线和木质配电板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禁止多个接线板串接供电，接线板不宜直接置于地面，禁止使用有破损的接线板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电线接头绝缘可靠，无裸露连接线，穿越通道的线缆有盖板或护套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大功率仪器（包括空调</w:t>
            </w: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lastRenderedPageBreak/>
              <w:t>等）使用专用插座（不可使用接线板），用电负荷满足要求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1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电器长期不用时，切断电源</w:t>
            </w:r>
          </w:p>
        </w:tc>
        <w:tc>
          <w:tcPr>
            <w:tcW w:w="1282" w:type="dxa"/>
            <w:gridSpan w:val="3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</w:rPr>
              <w:t>7.1.2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给水、排水系统布置合理，运行正常</w:t>
            </w:r>
          </w:p>
        </w:tc>
        <w:tc>
          <w:tcPr>
            <w:tcW w:w="4248" w:type="dxa"/>
            <w:gridSpan w:val="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hint="eastAsia"/>
              </w:rPr>
              <w:t>水槽、地漏及下水道畅通，水龙头、上下水管无破损；各类连接管无老化破损（特别是冷却冷凝系统的橡胶管接口处）；各楼层及实验室的各级水管总阀需有明显的标识</w:t>
            </w:r>
          </w:p>
        </w:tc>
        <w:tc>
          <w:tcPr>
            <w:tcW w:w="1292" w:type="dxa"/>
            <w:gridSpan w:val="4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hint="eastAsia"/>
              </w:rPr>
              <w:t>给水、排水系统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Cs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7.2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个人防护</w:t>
            </w:r>
          </w:p>
        </w:tc>
      </w:tr>
      <w:tr w:rsidR="00866E12" w:rsidRPr="00866E12" w:rsidTr="00EF3E71">
        <w:trPr>
          <w:trHeight w:val="54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7.2.1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实验人员需配备合适的个人防护用品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凡进入实验室人员需穿着质地合适的实验服或防护服；按需要佩戴防护眼镜、防护手套、安全帽、防护帽、呼吸器或面罩（呼吸器或面罩在有效期内，不用时须密封放置）等；进行化学、生物安全和高温实验时，不得佩戴隐形眼镜；操作机床等旋转设备时，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穿戴长围巾、丝巾、领带等；穿着化学、生物类实验服或戴实验手套，不得随意进入非实验区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实验室人员需穿着质地合适的实验服或防护服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54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按需要佩戴防护眼镜、防护手套、安全帽、防护帽、呼吸器或面罩等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4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进行化学、生物安全和高温实验时，不得佩戴隐形眼镜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4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操作机床等旋转设备</w:t>
            </w:r>
            <w:r w:rsidRPr="00866E12">
              <w:rPr>
                <w:rFonts w:hint="eastAsia"/>
              </w:rPr>
              <w:lastRenderedPageBreak/>
              <w:t>时，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穿戴长围巾、丝巾、领带等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4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穿着化学、生物类实验服或戴实验手套，不得随意进入非实验区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7.2.2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个人防护用品分散存放，存放地点有明显标识</w:t>
            </w:r>
          </w:p>
        </w:tc>
        <w:tc>
          <w:tcPr>
            <w:tcW w:w="4248" w:type="dxa"/>
            <w:gridSpan w:val="2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在紧急情况需使用的防化服等个人防护器具应分散存放在安全场所，以便于取用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防护用品存放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7.2.3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各类个人防护用品的使用有培训及定期检查维护记录</w:t>
            </w:r>
          </w:p>
        </w:tc>
        <w:tc>
          <w:tcPr>
            <w:tcW w:w="4248" w:type="dxa"/>
            <w:gridSpan w:val="2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检查培训及维护记录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培训及维护记录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7.3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其它</w:t>
            </w:r>
          </w:p>
        </w:tc>
      </w:tr>
      <w:tr w:rsidR="00866E12" w:rsidRPr="00866E12" w:rsidTr="00EF3E71">
        <w:trPr>
          <w:trHeight w:val="45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7.3.1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危险性实验（如高温、高压、高速运转等）时必须有两人在场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实验时不能脱岗，通宵实验须两人在场并有事先审批制度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危险性实验时必须有两人在场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45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实验时不能脱岗，通宵实验须两人在场并有事先审批制度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7.3.2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实验台面整洁、实验记录规范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查看实验台面和实验记录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实验台面整洁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实验记录规范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11.3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电气安全</w:t>
            </w:r>
          </w:p>
        </w:tc>
      </w:tr>
      <w:tr w:rsidR="00866E12" w:rsidRPr="00866E12" w:rsidTr="00EF3E71">
        <w:trPr>
          <w:trHeight w:val="566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11.3.1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电气设备的使用应符合用电安全规范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各种电器设备及电线应始终保持干燥，防止浸湿，以防短路引起火灾或烧坏电气设备；试验室内的功能间墙面都应设有专用接地母</w:t>
            </w:r>
            <w:r w:rsidRPr="00866E12">
              <w:rPr>
                <w:rFonts w:hint="eastAsia"/>
              </w:rPr>
              <w:lastRenderedPageBreak/>
              <w:t>排，并设有多点接地引出端；高压、大电流等强电实验室要设定安全距离，按规定设置安全警示牌、安全信号灯、联动式警铃、门锁，有安全隔离装置或屏蔽遮栏（由金属制成，并可靠接地，高度不低于</w:t>
            </w:r>
            <w:r w:rsidRPr="00866E12">
              <w:rPr>
                <w:rFonts w:hint="eastAsia"/>
              </w:rPr>
              <w:t>2</w:t>
            </w:r>
            <w:r w:rsidRPr="00866E12">
              <w:rPr>
                <w:rFonts w:hint="eastAsia"/>
              </w:rPr>
              <w:t>米）；控制室（控制台）应铺橡胶、绝缘垫等；强电实验室禁止存放易燃、易爆、易腐品，保持通风散热；应为设备配备残余电流泄放专用的接地系统；禁止在有可燃气体泄露隐患的环境中使用电动工具；电烙铁有专门搁架，用毕立即切断电源；强磁设备应该配备与大地相连的金属屏蔽网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lastRenderedPageBreak/>
              <w:t>各种电器设备及电线始终保持干燥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设有专用接地母排，并设有多点接地引出端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高压、大电流等强电实验室设定安全距离，按规定设置安全警示牌、安全信号灯、联动式警铃、门锁，有安全隔离装置或屏蔽遮栏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控制室（控制台）应铺橡胶、绝缘垫等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强电实验室禁止存放易燃、易爆、易腐品，保持通风散热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设备配备有专用的接地系统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  <w:r w:rsidRPr="00866E12">
              <w:rPr>
                <w:rFonts w:hint="eastAsia"/>
              </w:rPr>
              <w:t>电烙铁有专门搁架，用</w:t>
            </w:r>
            <w:r w:rsidRPr="00866E12">
              <w:rPr>
                <w:rFonts w:hint="eastAsia"/>
              </w:rPr>
              <w:lastRenderedPageBreak/>
              <w:t>毕立即切断电源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562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其它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45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11.3.2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操作电气设备应配备合适的防护器具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强电类实验必须二人（含）以上，操作时应戴绝缘手套；静电场所，要保持空气湿润，工作人员要穿防静电的衣服和鞋靴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强电类实验必须二人（含）以上，操作时应戴绝缘手套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45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其它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12.4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b/>
                <w:bCs/>
              </w:rPr>
              <w:t>加热及制冷装置管理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12.4.1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贮存危险化学品的冰箱满足防爆要求</w:t>
            </w:r>
          </w:p>
        </w:tc>
        <w:tc>
          <w:tcPr>
            <w:tcW w:w="4248" w:type="dxa"/>
            <w:gridSpan w:val="2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贮存危险化学品的冰箱应为</w:t>
            </w:r>
            <w:proofErr w:type="gramStart"/>
            <w:r w:rsidRPr="00866E12">
              <w:rPr>
                <w:rFonts w:hint="eastAsia"/>
              </w:rPr>
              <w:t>防爆冰箱</w:t>
            </w:r>
            <w:proofErr w:type="gramEnd"/>
            <w:r w:rsidRPr="00866E12">
              <w:rPr>
                <w:rFonts w:hint="eastAsia"/>
              </w:rPr>
              <w:t>或经过防爆改造的冰箱，并在冰箱门上注明是否防爆</w:t>
            </w:r>
          </w:p>
        </w:tc>
        <w:tc>
          <w:tcPr>
            <w:tcW w:w="1292" w:type="dxa"/>
            <w:gridSpan w:val="4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贮存危险化学品的冰箱满足防爆要求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12.4.2</w:t>
            </w:r>
          </w:p>
        </w:tc>
        <w:tc>
          <w:tcPr>
            <w:tcW w:w="2544" w:type="dxa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冰箱内存放的物品须标识明确，试剂必须可靠密封</w:t>
            </w:r>
          </w:p>
        </w:tc>
        <w:tc>
          <w:tcPr>
            <w:tcW w:w="4248" w:type="dxa"/>
            <w:gridSpan w:val="2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标识至少包括：名称、使用人、日期等，并经常清理；试剂瓶螺口拧紧，无开口容器；实验室冰箱中不放置非实验用食品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冰箱内物品识与密封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9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12.4.3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冰箱、烘箱、电阻炉的使用满足使用期间和空间等要求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冰箱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超期使用（一般使用期限控制为</w:t>
            </w:r>
            <w:r w:rsidRPr="00866E12">
              <w:rPr>
                <w:rFonts w:hint="eastAsia"/>
              </w:rPr>
              <w:t>10</w:t>
            </w:r>
            <w:r w:rsidRPr="00866E12">
              <w:rPr>
                <w:rFonts w:hint="eastAsia"/>
              </w:rPr>
              <w:t>年），如超期使用需经审批；冰箱周围留出足够空间，周围不堆放杂物，不影响散热；烘箱、电阻炉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超期使用（一般使用期限控制为</w:t>
            </w:r>
            <w:r w:rsidRPr="00866E12">
              <w:rPr>
                <w:rFonts w:hint="eastAsia"/>
              </w:rPr>
              <w:t>12</w:t>
            </w:r>
            <w:r w:rsidRPr="00866E12">
              <w:rPr>
                <w:rFonts w:hint="eastAsia"/>
              </w:rPr>
              <w:t>年），如超期使用需经审批；加热设备应放置在通风干燥处，不直接放置在木桌、木板等易燃物品上，周围有一定的散热空间，设备</w:t>
            </w:r>
            <w:proofErr w:type="gramStart"/>
            <w:r w:rsidRPr="00866E12">
              <w:rPr>
                <w:rFonts w:hint="eastAsia"/>
              </w:rPr>
              <w:t>旁不能</w:t>
            </w:r>
            <w:proofErr w:type="gramEnd"/>
            <w:r w:rsidRPr="00866E12">
              <w:rPr>
                <w:rFonts w:hint="eastAsia"/>
              </w:rPr>
              <w:t>放置易燃易爆化学品、气体钢瓶、冰箱、杂物等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冰箱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超期使用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9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冰箱周围留出足够空间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9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  <w:r w:rsidRPr="00866E12">
              <w:rPr>
                <w:rFonts w:hint="eastAsia"/>
              </w:rPr>
              <w:t>烘箱、电阻炉</w:t>
            </w:r>
            <w:proofErr w:type="gramStart"/>
            <w:r w:rsidRPr="00866E12">
              <w:rPr>
                <w:rFonts w:hint="eastAsia"/>
              </w:rPr>
              <w:t>不</w:t>
            </w:r>
            <w:proofErr w:type="gramEnd"/>
            <w:r w:rsidRPr="00866E12">
              <w:rPr>
                <w:rFonts w:hint="eastAsia"/>
              </w:rPr>
              <w:t>超期使用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9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  <w:r w:rsidRPr="00866E12">
              <w:rPr>
                <w:rFonts w:hint="eastAsia"/>
              </w:rPr>
              <w:t>加热设备应放置在通风干燥处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9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其它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1000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12.4.4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烘箱、电阻炉等加热设备须制定安全操作规程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加热设备周边醒目位置张贴有高温警示标识，并有必要的防护措施张贴有安全操作规程、警示标识；烘箱等加热设备内不准烘烤易燃易爆试剂及易燃物品；不使用塑料筐等易燃容器盛放实验物品在烘箱等加热设备内烘烤；使用完毕，清理物品、切断电源，确认其冷却至安全温度后方能离开；使用电阻炉等明火设备时有人值守；使用加热设备时，温度较高的实验需有人值守或有实时监控措施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加热设备标识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10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烘箱等加热设备内不准烘烤易燃易爆试剂及易燃物品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10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使用电阻炉等明火设备时有人值守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10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使用完毕，清理物品、切断电源，确认其冷却至安全温度后方能离开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1000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其它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12.4.5</w:t>
            </w:r>
          </w:p>
        </w:tc>
        <w:tc>
          <w:tcPr>
            <w:tcW w:w="2544" w:type="dxa"/>
            <w:vMerge w:val="restart"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使用明火电炉或者电吹风须有安全防范举措</w:t>
            </w:r>
          </w:p>
        </w:tc>
        <w:tc>
          <w:tcPr>
            <w:tcW w:w="4248" w:type="dxa"/>
            <w:gridSpan w:val="2"/>
            <w:vMerge w:val="restart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涉及化学品的实验室不使用明火电炉；如必须使用，须有安全防范措施；不使用明火电炉加热易燃易爆试剂；明火电炉、电吹风、</w:t>
            </w:r>
            <w:r w:rsidRPr="00866E12">
              <w:rPr>
                <w:rFonts w:hint="eastAsia"/>
              </w:rPr>
              <w:lastRenderedPageBreak/>
              <w:t>电热枪等用毕，须及时拔除电源插头；不能用纸质、木质等材料自制红外灯烘箱</w:t>
            </w: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lastRenderedPageBreak/>
              <w:t>明火电炉、电吹风、电热枪等用毕，须及时</w:t>
            </w:r>
            <w:r w:rsidRPr="00866E12">
              <w:rPr>
                <w:rFonts w:hint="eastAsia"/>
              </w:rPr>
              <w:lastRenderedPageBreak/>
              <w:t>拔除电源插头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lastRenderedPageBreak/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□好、□中、□差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说明：</w:t>
            </w: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</w:rPr>
              <w:t>不能用纸质、木质等材料自制红外灯烘箱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75"/>
          <w:jc w:val="center"/>
        </w:trPr>
        <w:tc>
          <w:tcPr>
            <w:tcW w:w="841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2544" w:type="dxa"/>
            <w:vMerge/>
            <w:tcMar>
              <w:left w:w="45" w:type="dxa"/>
              <w:right w:w="45" w:type="dxa"/>
            </w:tcMar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4248" w:type="dxa"/>
            <w:gridSpan w:val="2"/>
            <w:vMerge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</w:pPr>
          </w:p>
        </w:tc>
        <w:tc>
          <w:tcPr>
            <w:tcW w:w="1292" w:type="dxa"/>
            <w:gridSpan w:val="4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其它</w:t>
            </w:r>
          </w:p>
        </w:tc>
        <w:tc>
          <w:tcPr>
            <w:tcW w:w="1275" w:type="dxa"/>
            <w:gridSpan w:val="2"/>
            <w:vAlign w:val="center"/>
          </w:tcPr>
          <w:p w:rsidR="006B311C" w:rsidRPr="00866E12" w:rsidRDefault="006B311C" w:rsidP="00EF3E71">
            <w:pPr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Cs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□不合格</w:t>
            </w:r>
          </w:p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hint="eastAsia"/>
                <w:bCs/>
                <w:szCs w:val="21"/>
              </w:rPr>
              <w:t>□不适用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1</w:t>
            </w:r>
            <w:r w:rsidRPr="00866E12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14030" w:type="dxa"/>
            <w:gridSpan w:val="1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b/>
                <w:kern w:val="0"/>
                <w:szCs w:val="21"/>
              </w:rPr>
              <w:t>实验室其它安全检查项目（按实际情况填写）</w:t>
            </w: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866E12" w:rsidRPr="00866E12" w:rsidTr="00EF3E71">
        <w:trPr>
          <w:trHeight w:val="369"/>
          <w:jc w:val="center"/>
        </w:trPr>
        <w:tc>
          <w:tcPr>
            <w:tcW w:w="841" w:type="dxa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555" w:type="dxa"/>
            <w:gridSpan w:val="2"/>
            <w:tcMar>
              <w:left w:w="45" w:type="dxa"/>
              <w:right w:w="45" w:type="dxa"/>
            </w:tcMar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6B311C" w:rsidRPr="00866E12" w:rsidRDefault="006B311C" w:rsidP="00EF3E71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FD3541" w:rsidRPr="00215921" w:rsidRDefault="006B311C" w:rsidP="00B72FE4">
      <w:pPr>
        <w:adjustRightInd w:val="0"/>
        <w:snapToGrid w:val="0"/>
        <w:spacing w:line="600" w:lineRule="exact"/>
        <w:ind w:right="1200"/>
        <w:rPr>
          <w:rFonts w:ascii="仿宋" w:eastAsia="仿宋" w:hAnsi="仿宋" w:cs="Times New Roman"/>
          <w:szCs w:val="21"/>
        </w:rPr>
      </w:pPr>
      <w:r w:rsidRPr="00215921">
        <w:rPr>
          <w:rFonts w:ascii="仿宋" w:eastAsia="仿宋" w:hAnsi="仿宋" w:cs="Times New Roman" w:hint="eastAsia"/>
          <w:szCs w:val="21"/>
        </w:rPr>
        <w:t>注：若发现安全隐患请安附件5后的附表填写附后。</w:t>
      </w:r>
    </w:p>
    <w:p w:rsidR="00794559" w:rsidRPr="00866E12" w:rsidRDefault="00B83D8F" w:rsidP="00B83D8F">
      <w:pPr>
        <w:widowControl/>
        <w:ind w:firstLineChars="3900" w:firstLine="9397"/>
        <w:jc w:val="left"/>
        <w:rPr>
          <w:rFonts w:asciiTheme="minorEastAsia" w:hAnsiTheme="minorEastAsia"/>
          <w:b/>
          <w:kern w:val="0"/>
          <w:sz w:val="24"/>
        </w:rPr>
      </w:pPr>
      <w:r w:rsidRPr="00866E12">
        <w:rPr>
          <w:rFonts w:asciiTheme="minorEastAsia" w:hAnsiTheme="minorEastAsia" w:hint="eastAsia"/>
          <w:b/>
          <w:kern w:val="0"/>
          <w:sz w:val="24"/>
        </w:rPr>
        <w:t>安全主抓</w:t>
      </w:r>
      <w:r w:rsidRPr="00866E12">
        <w:rPr>
          <w:rFonts w:asciiTheme="minorEastAsia" w:hAnsiTheme="minorEastAsia"/>
          <w:b/>
          <w:kern w:val="0"/>
          <w:sz w:val="24"/>
        </w:rPr>
        <w:t>领导(签字)：</w:t>
      </w:r>
    </w:p>
    <w:p w:rsidR="00B83D8F" w:rsidRPr="00866E12" w:rsidRDefault="00A1422C" w:rsidP="00B83D8F">
      <w:pPr>
        <w:widowControl/>
        <w:ind w:firstLineChars="3900" w:firstLine="9397"/>
        <w:jc w:val="left"/>
        <w:rPr>
          <w:rFonts w:asciiTheme="minorEastAsia" w:hAnsiTheme="minorEastAsia"/>
          <w:b/>
          <w:kern w:val="0"/>
          <w:sz w:val="24"/>
        </w:rPr>
      </w:pPr>
      <w:r w:rsidRPr="00866E12">
        <w:rPr>
          <w:rFonts w:asciiTheme="minorEastAsia" w:hAnsiTheme="minorEastAsia" w:hint="eastAsia"/>
          <w:b/>
          <w:kern w:val="0"/>
          <w:sz w:val="24"/>
        </w:rPr>
        <w:t xml:space="preserve"> </w:t>
      </w:r>
      <w:r w:rsidRPr="00866E12">
        <w:rPr>
          <w:rFonts w:asciiTheme="minorEastAsia" w:hAnsiTheme="minorEastAsia"/>
          <w:b/>
          <w:kern w:val="0"/>
          <w:sz w:val="24"/>
        </w:rPr>
        <w:t xml:space="preserve">         </w:t>
      </w:r>
    </w:p>
    <w:p w:rsidR="00B83D8F" w:rsidRPr="00866E12" w:rsidRDefault="00B83D8F" w:rsidP="00A1422C">
      <w:pPr>
        <w:widowControl/>
        <w:jc w:val="left"/>
        <w:rPr>
          <w:rFonts w:asciiTheme="minorEastAsia" w:hAnsiTheme="minorEastAsia" w:cs="Times New Roman"/>
          <w:sz w:val="30"/>
          <w:szCs w:val="30"/>
        </w:rPr>
      </w:pPr>
      <w:r w:rsidRPr="00866E12">
        <w:rPr>
          <w:rFonts w:asciiTheme="minorEastAsia" w:hAnsiTheme="minorEastAsia" w:hint="eastAsia"/>
          <w:b/>
          <w:kern w:val="0"/>
          <w:sz w:val="24"/>
        </w:rPr>
        <w:t xml:space="preserve">               </w:t>
      </w:r>
      <w:r w:rsidR="00A1422C" w:rsidRPr="00866E12">
        <w:rPr>
          <w:rFonts w:asciiTheme="minorEastAsia" w:hAnsiTheme="minorEastAsia"/>
          <w:b/>
          <w:kern w:val="0"/>
          <w:sz w:val="24"/>
        </w:rPr>
        <w:t xml:space="preserve">                                                                    </w:t>
      </w:r>
      <w:r w:rsidR="00A1422C" w:rsidRPr="00866E12">
        <w:rPr>
          <w:rFonts w:asciiTheme="minorEastAsia" w:hAnsiTheme="minorEastAsia" w:hint="eastAsia"/>
          <w:b/>
          <w:kern w:val="0"/>
          <w:sz w:val="24"/>
        </w:rPr>
        <w:t xml:space="preserve">学院检查日期： </w:t>
      </w:r>
      <w:r w:rsidR="00455D90" w:rsidRPr="00866E12">
        <w:rPr>
          <w:rFonts w:asciiTheme="minorEastAsia" w:hAnsiTheme="minorEastAsia"/>
          <w:b/>
          <w:kern w:val="0"/>
          <w:sz w:val="24"/>
        </w:rPr>
        <w:t>_______</w:t>
      </w:r>
      <w:r w:rsidR="00A1422C" w:rsidRPr="00866E12">
        <w:rPr>
          <w:rFonts w:asciiTheme="minorEastAsia" w:hAnsiTheme="minorEastAsia" w:hint="eastAsia"/>
          <w:b/>
          <w:kern w:val="0"/>
          <w:sz w:val="24"/>
        </w:rPr>
        <w:t>年</w:t>
      </w:r>
      <w:r w:rsidR="00455D90" w:rsidRPr="00866E12">
        <w:rPr>
          <w:rFonts w:asciiTheme="minorEastAsia" w:hAnsiTheme="minorEastAsia"/>
          <w:b/>
          <w:kern w:val="0"/>
          <w:sz w:val="24"/>
        </w:rPr>
        <w:t>__</w:t>
      </w:r>
      <w:r w:rsidR="00A1422C" w:rsidRPr="00866E12">
        <w:rPr>
          <w:rFonts w:asciiTheme="minorEastAsia" w:hAnsiTheme="minorEastAsia" w:hint="eastAsia"/>
          <w:b/>
          <w:kern w:val="0"/>
          <w:sz w:val="24"/>
        </w:rPr>
        <w:t>月</w:t>
      </w:r>
      <w:r w:rsidR="00455D90" w:rsidRPr="00866E12">
        <w:rPr>
          <w:rFonts w:asciiTheme="minorEastAsia" w:hAnsiTheme="minorEastAsia"/>
          <w:b/>
          <w:kern w:val="0"/>
          <w:sz w:val="24"/>
        </w:rPr>
        <w:t>__</w:t>
      </w:r>
      <w:r w:rsidR="00A1422C" w:rsidRPr="00866E12">
        <w:rPr>
          <w:rFonts w:asciiTheme="minorEastAsia" w:hAnsiTheme="minorEastAsia" w:hint="eastAsia"/>
          <w:b/>
          <w:kern w:val="0"/>
          <w:sz w:val="24"/>
        </w:rPr>
        <w:t xml:space="preserve">日 </w:t>
      </w:r>
      <w:r w:rsidR="00A1422C" w:rsidRPr="00866E12">
        <w:rPr>
          <w:rFonts w:asciiTheme="minorEastAsia" w:hAnsiTheme="minorEastAsia"/>
          <w:b/>
          <w:kern w:val="0"/>
          <w:sz w:val="24"/>
        </w:rPr>
        <w:t xml:space="preserve"> </w:t>
      </w:r>
    </w:p>
    <w:p w:rsidR="00B83D8F" w:rsidRPr="00866E12" w:rsidRDefault="00B83D8F" w:rsidP="00B72FE4">
      <w:pPr>
        <w:adjustRightInd w:val="0"/>
        <w:snapToGrid w:val="0"/>
        <w:spacing w:line="600" w:lineRule="exact"/>
        <w:ind w:right="1200"/>
        <w:rPr>
          <w:rFonts w:ascii="仿宋" w:eastAsia="仿宋" w:hAnsi="仿宋" w:cs="Times New Roman"/>
          <w:sz w:val="30"/>
          <w:szCs w:val="30"/>
        </w:rPr>
      </w:pPr>
    </w:p>
    <w:p w:rsidR="00FD3541" w:rsidRPr="00866E12" w:rsidRDefault="00FD3541" w:rsidP="0019602F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 w:rsidR="004264A8" w:rsidRPr="00866E12" w:rsidRDefault="004264A8" w:rsidP="00E635F4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sectPr w:rsidR="004264A8" w:rsidRPr="00866E12" w:rsidSect="00E635F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13" w:rsidRDefault="00AA4313" w:rsidP="00031924">
      <w:r>
        <w:separator/>
      </w:r>
    </w:p>
  </w:endnote>
  <w:endnote w:type="continuationSeparator" w:id="0">
    <w:p w:rsidR="00AA4313" w:rsidRDefault="00AA4313" w:rsidP="000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13" w:rsidRDefault="00AA4313" w:rsidP="00031924">
      <w:r>
        <w:separator/>
      </w:r>
    </w:p>
  </w:footnote>
  <w:footnote w:type="continuationSeparator" w:id="0">
    <w:p w:rsidR="00AA4313" w:rsidRDefault="00AA4313" w:rsidP="000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8E9"/>
    <w:multiLevelType w:val="hybridMultilevel"/>
    <w:tmpl w:val="24BA78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1856FD"/>
    <w:multiLevelType w:val="hybridMultilevel"/>
    <w:tmpl w:val="F236C756"/>
    <w:lvl w:ilvl="0" w:tplc="BE16CB04">
      <w:start w:val="1"/>
      <w:numFmt w:val="decimalEnclosedCircle"/>
      <w:lvlText w:val="%1"/>
      <w:lvlJc w:val="left"/>
      <w:pPr>
        <w:ind w:left="7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69F81F13"/>
    <w:multiLevelType w:val="hybridMultilevel"/>
    <w:tmpl w:val="8D50E01E"/>
    <w:lvl w:ilvl="0" w:tplc="95C08046">
      <w:start w:val="1"/>
      <w:numFmt w:val="decimal"/>
      <w:lvlText w:val="%1."/>
      <w:lvlJc w:val="left"/>
      <w:pPr>
        <w:ind w:left="1263" w:hanging="600"/>
      </w:pPr>
      <w:rPr>
        <w:rFonts w:hint="default"/>
      </w:rPr>
    </w:lvl>
    <w:lvl w:ilvl="1" w:tplc="58DEA8B8">
      <w:start w:val="1"/>
      <w:numFmt w:val="decimal"/>
      <w:lvlText w:val="%2）"/>
      <w:lvlJc w:val="left"/>
      <w:pPr>
        <w:ind w:left="18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3" w15:restartNumberingAfterBreak="0">
    <w:nsid w:val="75087567"/>
    <w:multiLevelType w:val="hybridMultilevel"/>
    <w:tmpl w:val="5D66AA82"/>
    <w:lvl w:ilvl="0" w:tplc="681EE39E">
      <w:start w:val="1"/>
      <w:numFmt w:val="decimal"/>
      <w:lvlText w:val="%1."/>
      <w:lvlJc w:val="left"/>
      <w:pPr>
        <w:ind w:left="1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9"/>
    <w:rsid w:val="00001E42"/>
    <w:rsid w:val="0000205B"/>
    <w:rsid w:val="0000474A"/>
    <w:rsid w:val="0000558F"/>
    <w:rsid w:val="0000609F"/>
    <w:rsid w:val="00007BFE"/>
    <w:rsid w:val="00011F8D"/>
    <w:rsid w:val="00013BC1"/>
    <w:rsid w:val="00015352"/>
    <w:rsid w:val="00031924"/>
    <w:rsid w:val="00032270"/>
    <w:rsid w:val="0003322F"/>
    <w:rsid w:val="00037D5E"/>
    <w:rsid w:val="00037E79"/>
    <w:rsid w:val="00043F9A"/>
    <w:rsid w:val="00044154"/>
    <w:rsid w:val="000507CA"/>
    <w:rsid w:val="00054056"/>
    <w:rsid w:val="00054520"/>
    <w:rsid w:val="000545E0"/>
    <w:rsid w:val="000546FE"/>
    <w:rsid w:val="00054B3A"/>
    <w:rsid w:val="000567FA"/>
    <w:rsid w:val="00056ABF"/>
    <w:rsid w:val="0006134E"/>
    <w:rsid w:val="0006486C"/>
    <w:rsid w:val="000655BA"/>
    <w:rsid w:val="000656B7"/>
    <w:rsid w:val="000666C6"/>
    <w:rsid w:val="00067B03"/>
    <w:rsid w:val="00072A2A"/>
    <w:rsid w:val="00075FD4"/>
    <w:rsid w:val="00076970"/>
    <w:rsid w:val="00076F23"/>
    <w:rsid w:val="000775D7"/>
    <w:rsid w:val="00083124"/>
    <w:rsid w:val="0008557A"/>
    <w:rsid w:val="00086584"/>
    <w:rsid w:val="00094A86"/>
    <w:rsid w:val="00096496"/>
    <w:rsid w:val="00097589"/>
    <w:rsid w:val="00097E08"/>
    <w:rsid w:val="000B17D5"/>
    <w:rsid w:val="000B1977"/>
    <w:rsid w:val="000B6F23"/>
    <w:rsid w:val="000C1467"/>
    <w:rsid w:val="000C1D22"/>
    <w:rsid w:val="000C1DBB"/>
    <w:rsid w:val="000C2783"/>
    <w:rsid w:val="000D093A"/>
    <w:rsid w:val="000D498D"/>
    <w:rsid w:val="000D77CF"/>
    <w:rsid w:val="000E23C9"/>
    <w:rsid w:val="000E7063"/>
    <w:rsid w:val="000F376F"/>
    <w:rsid w:val="00104734"/>
    <w:rsid w:val="001049B1"/>
    <w:rsid w:val="0010734E"/>
    <w:rsid w:val="00111593"/>
    <w:rsid w:val="00116832"/>
    <w:rsid w:val="00116D2F"/>
    <w:rsid w:val="00127E3F"/>
    <w:rsid w:val="00131832"/>
    <w:rsid w:val="00133657"/>
    <w:rsid w:val="0013465F"/>
    <w:rsid w:val="00135B1E"/>
    <w:rsid w:val="00137659"/>
    <w:rsid w:val="00141BE2"/>
    <w:rsid w:val="00145A7A"/>
    <w:rsid w:val="00146EFA"/>
    <w:rsid w:val="00152040"/>
    <w:rsid w:val="00156C07"/>
    <w:rsid w:val="00167FB7"/>
    <w:rsid w:val="0017066E"/>
    <w:rsid w:val="00170CB0"/>
    <w:rsid w:val="00170F9B"/>
    <w:rsid w:val="0017674E"/>
    <w:rsid w:val="0018489B"/>
    <w:rsid w:val="001865DE"/>
    <w:rsid w:val="00186994"/>
    <w:rsid w:val="00194449"/>
    <w:rsid w:val="0019530D"/>
    <w:rsid w:val="0019602F"/>
    <w:rsid w:val="00197D20"/>
    <w:rsid w:val="001A0906"/>
    <w:rsid w:val="001A2FEF"/>
    <w:rsid w:val="001B454F"/>
    <w:rsid w:val="001B461C"/>
    <w:rsid w:val="001C1B13"/>
    <w:rsid w:val="001C1FA1"/>
    <w:rsid w:val="001C34BC"/>
    <w:rsid w:val="001D2F71"/>
    <w:rsid w:val="001E3F74"/>
    <w:rsid w:val="001E48C9"/>
    <w:rsid w:val="001E6061"/>
    <w:rsid w:val="001E7A6E"/>
    <w:rsid w:val="001F3F98"/>
    <w:rsid w:val="00205193"/>
    <w:rsid w:val="00207BFA"/>
    <w:rsid w:val="00212215"/>
    <w:rsid w:val="002139F4"/>
    <w:rsid w:val="00215921"/>
    <w:rsid w:val="002328FF"/>
    <w:rsid w:val="00234539"/>
    <w:rsid w:val="00242617"/>
    <w:rsid w:val="00246F54"/>
    <w:rsid w:val="002479CC"/>
    <w:rsid w:val="0025424B"/>
    <w:rsid w:val="00256E3B"/>
    <w:rsid w:val="00257367"/>
    <w:rsid w:val="00260971"/>
    <w:rsid w:val="00261D40"/>
    <w:rsid w:val="0026355C"/>
    <w:rsid w:val="00264AC5"/>
    <w:rsid w:val="00266C26"/>
    <w:rsid w:val="0027049C"/>
    <w:rsid w:val="0027174D"/>
    <w:rsid w:val="002720DB"/>
    <w:rsid w:val="00275392"/>
    <w:rsid w:val="0028020B"/>
    <w:rsid w:val="00281053"/>
    <w:rsid w:val="00281E64"/>
    <w:rsid w:val="00285770"/>
    <w:rsid w:val="0028678C"/>
    <w:rsid w:val="002872E7"/>
    <w:rsid w:val="00296253"/>
    <w:rsid w:val="00296BF1"/>
    <w:rsid w:val="002A1AAA"/>
    <w:rsid w:val="002A2988"/>
    <w:rsid w:val="002A3F94"/>
    <w:rsid w:val="002B0D7E"/>
    <w:rsid w:val="002B18E7"/>
    <w:rsid w:val="002B427D"/>
    <w:rsid w:val="002B45B5"/>
    <w:rsid w:val="002B521B"/>
    <w:rsid w:val="002B6925"/>
    <w:rsid w:val="002C1099"/>
    <w:rsid w:val="002C12E7"/>
    <w:rsid w:val="002C3AA2"/>
    <w:rsid w:val="002C548C"/>
    <w:rsid w:val="002C7F25"/>
    <w:rsid w:val="002D0A4B"/>
    <w:rsid w:val="002D2B84"/>
    <w:rsid w:val="002D2CC2"/>
    <w:rsid w:val="002E2196"/>
    <w:rsid w:val="002E6B3A"/>
    <w:rsid w:val="002E76BF"/>
    <w:rsid w:val="002F1908"/>
    <w:rsid w:val="002F2E0E"/>
    <w:rsid w:val="002F3050"/>
    <w:rsid w:val="002F42E1"/>
    <w:rsid w:val="002F4694"/>
    <w:rsid w:val="002F4710"/>
    <w:rsid w:val="002F4960"/>
    <w:rsid w:val="002F5581"/>
    <w:rsid w:val="002F6D6D"/>
    <w:rsid w:val="003002C6"/>
    <w:rsid w:val="00302F3C"/>
    <w:rsid w:val="003031D5"/>
    <w:rsid w:val="0031132C"/>
    <w:rsid w:val="003148F2"/>
    <w:rsid w:val="00316E4A"/>
    <w:rsid w:val="00320540"/>
    <w:rsid w:val="00320897"/>
    <w:rsid w:val="00320A2A"/>
    <w:rsid w:val="00324A0A"/>
    <w:rsid w:val="00335451"/>
    <w:rsid w:val="003401CC"/>
    <w:rsid w:val="00342286"/>
    <w:rsid w:val="0034280A"/>
    <w:rsid w:val="00344DD2"/>
    <w:rsid w:val="00345A12"/>
    <w:rsid w:val="00345E01"/>
    <w:rsid w:val="00351A3F"/>
    <w:rsid w:val="00353E06"/>
    <w:rsid w:val="00356AE5"/>
    <w:rsid w:val="00356EC4"/>
    <w:rsid w:val="00360451"/>
    <w:rsid w:val="00361454"/>
    <w:rsid w:val="003716DE"/>
    <w:rsid w:val="00371DB0"/>
    <w:rsid w:val="00373AF4"/>
    <w:rsid w:val="00374A7F"/>
    <w:rsid w:val="00383EEA"/>
    <w:rsid w:val="003851DB"/>
    <w:rsid w:val="00392929"/>
    <w:rsid w:val="00392CF5"/>
    <w:rsid w:val="00394386"/>
    <w:rsid w:val="003955BB"/>
    <w:rsid w:val="00395B44"/>
    <w:rsid w:val="00396176"/>
    <w:rsid w:val="0039625F"/>
    <w:rsid w:val="00396AAA"/>
    <w:rsid w:val="003A2C1C"/>
    <w:rsid w:val="003A31FC"/>
    <w:rsid w:val="003A3DDC"/>
    <w:rsid w:val="003A45AC"/>
    <w:rsid w:val="003A482D"/>
    <w:rsid w:val="003B5B10"/>
    <w:rsid w:val="003B64CD"/>
    <w:rsid w:val="003B7084"/>
    <w:rsid w:val="003B760D"/>
    <w:rsid w:val="003B7769"/>
    <w:rsid w:val="003C2264"/>
    <w:rsid w:val="003D2AEC"/>
    <w:rsid w:val="003D4804"/>
    <w:rsid w:val="003D6188"/>
    <w:rsid w:val="003E417D"/>
    <w:rsid w:val="003E6872"/>
    <w:rsid w:val="003E740A"/>
    <w:rsid w:val="003F0C57"/>
    <w:rsid w:val="003F1C3D"/>
    <w:rsid w:val="003F5793"/>
    <w:rsid w:val="00404151"/>
    <w:rsid w:val="00404B70"/>
    <w:rsid w:val="00405852"/>
    <w:rsid w:val="00407587"/>
    <w:rsid w:val="004124C9"/>
    <w:rsid w:val="004139D8"/>
    <w:rsid w:val="004174B6"/>
    <w:rsid w:val="00421A76"/>
    <w:rsid w:val="004228A6"/>
    <w:rsid w:val="004235B3"/>
    <w:rsid w:val="00425865"/>
    <w:rsid w:val="00426009"/>
    <w:rsid w:val="004264A8"/>
    <w:rsid w:val="004301E9"/>
    <w:rsid w:val="00430E8C"/>
    <w:rsid w:val="00430F9E"/>
    <w:rsid w:val="00433B0D"/>
    <w:rsid w:val="00436A7B"/>
    <w:rsid w:val="00443094"/>
    <w:rsid w:val="0044313B"/>
    <w:rsid w:val="00445649"/>
    <w:rsid w:val="00445980"/>
    <w:rsid w:val="004535FE"/>
    <w:rsid w:val="00455D90"/>
    <w:rsid w:val="00456E21"/>
    <w:rsid w:val="00457BA7"/>
    <w:rsid w:val="004614E1"/>
    <w:rsid w:val="0046393F"/>
    <w:rsid w:val="00467583"/>
    <w:rsid w:val="00474E75"/>
    <w:rsid w:val="004750A8"/>
    <w:rsid w:val="00476AB8"/>
    <w:rsid w:val="00493C29"/>
    <w:rsid w:val="004944CF"/>
    <w:rsid w:val="00494E4A"/>
    <w:rsid w:val="00495039"/>
    <w:rsid w:val="0049636B"/>
    <w:rsid w:val="004972A3"/>
    <w:rsid w:val="00497904"/>
    <w:rsid w:val="004A6657"/>
    <w:rsid w:val="004A6746"/>
    <w:rsid w:val="004B5B70"/>
    <w:rsid w:val="004B6C0C"/>
    <w:rsid w:val="004B71FD"/>
    <w:rsid w:val="004C0EE0"/>
    <w:rsid w:val="004C1FEB"/>
    <w:rsid w:val="004C4A7E"/>
    <w:rsid w:val="004D18C7"/>
    <w:rsid w:val="004D3493"/>
    <w:rsid w:val="004D681F"/>
    <w:rsid w:val="004E0405"/>
    <w:rsid w:val="004E10F1"/>
    <w:rsid w:val="004E1E22"/>
    <w:rsid w:val="004F15F4"/>
    <w:rsid w:val="004F2C07"/>
    <w:rsid w:val="004F3853"/>
    <w:rsid w:val="004F4E11"/>
    <w:rsid w:val="004F5763"/>
    <w:rsid w:val="005020A4"/>
    <w:rsid w:val="0050290D"/>
    <w:rsid w:val="005041AA"/>
    <w:rsid w:val="005045B3"/>
    <w:rsid w:val="005100AF"/>
    <w:rsid w:val="00513F53"/>
    <w:rsid w:val="00515876"/>
    <w:rsid w:val="0051748C"/>
    <w:rsid w:val="00522953"/>
    <w:rsid w:val="00523D42"/>
    <w:rsid w:val="00524179"/>
    <w:rsid w:val="00526A88"/>
    <w:rsid w:val="005307F2"/>
    <w:rsid w:val="0053148E"/>
    <w:rsid w:val="005334FF"/>
    <w:rsid w:val="005376DF"/>
    <w:rsid w:val="00537B5E"/>
    <w:rsid w:val="0054485D"/>
    <w:rsid w:val="0054546D"/>
    <w:rsid w:val="005473F3"/>
    <w:rsid w:val="00550B87"/>
    <w:rsid w:val="00552426"/>
    <w:rsid w:val="00557914"/>
    <w:rsid w:val="00561E76"/>
    <w:rsid w:val="00562472"/>
    <w:rsid w:val="00566D70"/>
    <w:rsid w:val="00567C0D"/>
    <w:rsid w:val="005726D4"/>
    <w:rsid w:val="00573C3F"/>
    <w:rsid w:val="00576BCC"/>
    <w:rsid w:val="005817B2"/>
    <w:rsid w:val="00584954"/>
    <w:rsid w:val="00592EDA"/>
    <w:rsid w:val="00594273"/>
    <w:rsid w:val="00594F12"/>
    <w:rsid w:val="00596804"/>
    <w:rsid w:val="00596D50"/>
    <w:rsid w:val="005979CE"/>
    <w:rsid w:val="00597C7E"/>
    <w:rsid w:val="005A541F"/>
    <w:rsid w:val="005B051B"/>
    <w:rsid w:val="005B1BB7"/>
    <w:rsid w:val="005B4F06"/>
    <w:rsid w:val="005C4FE4"/>
    <w:rsid w:val="005D098D"/>
    <w:rsid w:val="005D0D6F"/>
    <w:rsid w:val="005D15D8"/>
    <w:rsid w:val="005D2A13"/>
    <w:rsid w:val="005D3A3C"/>
    <w:rsid w:val="005D764A"/>
    <w:rsid w:val="005E409A"/>
    <w:rsid w:val="005E6789"/>
    <w:rsid w:val="005F1445"/>
    <w:rsid w:val="005F348E"/>
    <w:rsid w:val="005F4D7A"/>
    <w:rsid w:val="005F5A3C"/>
    <w:rsid w:val="005F5E63"/>
    <w:rsid w:val="005F6055"/>
    <w:rsid w:val="005F6692"/>
    <w:rsid w:val="00601770"/>
    <w:rsid w:val="00602DCC"/>
    <w:rsid w:val="00603433"/>
    <w:rsid w:val="00603D8F"/>
    <w:rsid w:val="0060453B"/>
    <w:rsid w:val="00606CC9"/>
    <w:rsid w:val="00616110"/>
    <w:rsid w:val="0061618B"/>
    <w:rsid w:val="00616E07"/>
    <w:rsid w:val="00627005"/>
    <w:rsid w:val="00627010"/>
    <w:rsid w:val="00632459"/>
    <w:rsid w:val="00633834"/>
    <w:rsid w:val="006345DE"/>
    <w:rsid w:val="00634945"/>
    <w:rsid w:val="006349B0"/>
    <w:rsid w:val="006412E2"/>
    <w:rsid w:val="00641EF0"/>
    <w:rsid w:val="006438E0"/>
    <w:rsid w:val="00647248"/>
    <w:rsid w:val="00652D23"/>
    <w:rsid w:val="00653F72"/>
    <w:rsid w:val="0065721A"/>
    <w:rsid w:val="0066058F"/>
    <w:rsid w:val="00660FA3"/>
    <w:rsid w:val="00667928"/>
    <w:rsid w:val="00676E55"/>
    <w:rsid w:val="00677CE4"/>
    <w:rsid w:val="0068292E"/>
    <w:rsid w:val="00685585"/>
    <w:rsid w:val="006915C1"/>
    <w:rsid w:val="00692735"/>
    <w:rsid w:val="00692B59"/>
    <w:rsid w:val="006967D5"/>
    <w:rsid w:val="006A2F30"/>
    <w:rsid w:val="006A4C35"/>
    <w:rsid w:val="006A7199"/>
    <w:rsid w:val="006A798A"/>
    <w:rsid w:val="006A7A13"/>
    <w:rsid w:val="006B311C"/>
    <w:rsid w:val="006B4262"/>
    <w:rsid w:val="006B4A99"/>
    <w:rsid w:val="006B6458"/>
    <w:rsid w:val="006C0C45"/>
    <w:rsid w:val="006C5AD0"/>
    <w:rsid w:val="006C6EB8"/>
    <w:rsid w:val="006D0C63"/>
    <w:rsid w:val="006D2E77"/>
    <w:rsid w:val="006D305B"/>
    <w:rsid w:val="006D3BBC"/>
    <w:rsid w:val="006D6394"/>
    <w:rsid w:val="006E31F7"/>
    <w:rsid w:val="006E3BC9"/>
    <w:rsid w:val="006E75CE"/>
    <w:rsid w:val="006E78CD"/>
    <w:rsid w:val="006F0F64"/>
    <w:rsid w:val="006F2012"/>
    <w:rsid w:val="006F32E4"/>
    <w:rsid w:val="006F489C"/>
    <w:rsid w:val="006F6807"/>
    <w:rsid w:val="006F793E"/>
    <w:rsid w:val="007000A0"/>
    <w:rsid w:val="00700ADB"/>
    <w:rsid w:val="00701D88"/>
    <w:rsid w:val="007031C5"/>
    <w:rsid w:val="007078A8"/>
    <w:rsid w:val="00707CF4"/>
    <w:rsid w:val="00710DC2"/>
    <w:rsid w:val="00716169"/>
    <w:rsid w:val="007176D4"/>
    <w:rsid w:val="00717EF0"/>
    <w:rsid w:val="007223A6"/>
    <w:rsid w:val="00725C1E"/>
    <w:rsid w:val="0072686A"/>
    <w:rsid w:val="00731DDF"/>
    <w:rsid w:val="00732012"/>
    <w:rsid w:val="00734CDA"/>
    <w:rsid w:val="007355BD"/>
    <w:rsid w:val="0073605D"/>
    <w:rsid w:val="007363F0"/>
    <w:rsid w:val="00736F32"/>
    <w:rsid w:val="007460B8"/>
    <w:rsid w:val="0074788D"/>
    <w:rsid w:val="007513F7"/>
    <w:rsid w:val="00754726"/>
    <w:rsid w:val="0075658A"/>
    <w:rsid w:val="00757994"/>
    <w:rsid w:val="0076043C"/>
    <w:rsid w:val="007617C3"/>
    <w:rsid w:val="00772A6A"/>
    <w:rsid w:val="007743BC"/>
    <w:rsid w:val="0077672D"/>
    <w:rsid w:val="007803CA"/>
    <w:rsid w:val="007807AF"/>
    <w:rsid w:val="00781B2B"/>
    <w:rsid w:val="00782378"/>
    <w:rsid w:val="0078408B"/>
    <w:rsid w:val="007902B3"/>
    <w:rsid w:val="00794544"/>
    <w:rsid w:val="00794559"/>
    <w:rsid w:val="00796A86"/>
    <w:rsid w:val="007A0355"/>
    <w:rsid w:val="007A07E1"/>
    <w:rsid w:val="007A4685"/>
    <w:rsid w:val="007B1457"/>
    <w:rsid w:val="007B2ED2"/>
    <w:rsid w:val="007B42C5"/>
    <w:rsid w:val="007B6972"/>
    <w:rsid w:val="007D1B06"/>
    <w:rsid w:val="007D2008"/>
    <w:rsid w:val="007D2DEC"/>
    <w:rsid w:val="007D43DA"/>
    <w:rsid w:val="007D59E7"/>
    <w:rsid w:val="007E3984"/>
    <w:rsid w:val="007E4279"/>
    <w:rsid w:val="007E52EA"/>
    <w:rsid w:val="007E56B2"/>
    <w:rsid w:val="007E5C28"/>
    <w:rsid w:val="007E5D62"/>
    <w:rsid w:val="007E6127"/>
    <w:rsid w:val="007F1E48"/>
    <w:rsid w:val="007F3B91"/>
    <w:rsid w:val="00802302"/>
    <w:rsid w:val="00803774"/>
    <w:rsid w:val="00803BCC"/>
    <w:rsid w:val="00805C9B"/>
    <w:rsid w:val="00807D69"/>
    <w:rsid w:val="00812863"/>
    <w:rsid w:val="00814AC7"/>
    <w:rsid w:val="00815234"/>
    <w:rsid w:val="00816A6A"/>
    <w:rsid w:val="00821475"/>
    <w:rsid w:val="008279EF"/>
    <w:rsid w:val="00827DBB"/>
    <w:rsid w:val="00831BF7"/>
    <w:rsid w:val="00837F59"/>
    <w:rsid w:val="00841A14"/>
    <w:rsid w:val="0084247B"/>
    <w:rsid w:val="00842AC2"/>
    <w:rsid w:val="00844E52"/>
    <w:rsid w:val="0084504A"/>
    <w:rsid w:val="00845F8D"/>
    <w:rsid w:val="00851E9B"/>
    <w:rsid w:val="00852DDF"/>
    <w:rsid w:val="00854A95"/>
    <w:rsid w:val="00855B9A"/>
    <w:rsid w:val="0085694A"/>
    <w:rsid w:val="0086280E"/>
    <w:rsid w:val="00863347"/>
    <w:rsid w:val="00864EE9"/>
    <w:rsid w:val="00865465"/>
    <w:rsid w:val="00866E12"/>
    <w:rsid w:val="00873816"/>
    <w:rsid w:val="0087498E"/>
    <w:rsid w:val="008774F7"/>
    <w:rsid w:val="00880A19"/>
    <w:rsid w:val="00883B81"/>
    <w:rsid w:val="00887326"/>
    <w:rsid w:val="0088763D"/>
    <w:rsid w:val="00890AFF"/>
    <w:rsid w:val="008913DB"/>
    <w:rsid w:val="008916C8"/>
    <w:rsid w:val="00892922"/>
    <w:rsid w:val="008949D3"/>
    <w:rsid w:val="008A039E"/>
    <w:rsid w:val="008A50B3"/>
    <w:rsid w:val="008A517B"/>
    <w:rsid w:val="008B1A0C"/>
    <w:rsid w:val="008B45EF"/>
    <w:rsid w:val="008B4E26"/>
    <w:rsid w:val="008C49F5"/>
    <w:rsid w:val="008C5A57"/>
    <w:rsid w:val="008C6C92"/>
    <w:rsid w:val="008D1BDE"/>
    <w:rsid w:val="008D1BE9"/>
    <w:rsid w:val="008D2F8F"/>
    <w:rsid w:val="008D5A2E"/>
    <w:rsid w:val="008D66FB"/>
    <w:rsid w:val="008D7722"/>
    <w:rsid w:val="008E6499"/>
    <w:rsid w:val="008E769C"/>
    <w:rsid w:val="008F1C33"/>
    <w:rsid w:val="008F2B37"/>
    <w:rsid w:val="008F649F"/>
    <w:rsid w:val="008F6AF2"/>
    <w:rsid w:val="008F7E1F"/>
    <w:rsid w:val="0090127F"/>
    <w:rsid w:val="00901BAC"/>
    <w:rsid w:val="00902C18"/>
    <w:rsid w:val="00904044"/>
    <w:rsid w:val="009117E8"/>
    <w:rsid w:val="00912983"/>
    <w:rsid w:val="00912C6E"/>
    <w:rsid w:val="0091619A"/>
    <w:rsid w:val="00916C99"/>
    <w:rsid w:val="00920578"/>
    <w:rsid w:val="00920D7A"/>
    <w:rsid w:val="00922FB1"/>
    <w:rsid w:val="00925F74"/>
    <w:rsid w:val="009264EE"/>
    <w:rsid w:val="00927D75"/>
    <w:rsid w:val="00932DBA"/>
    <w:rsid w:val="009351E0"/>
    <w:rsid w:val="009360D3"/>
    <w:rsid w:val="0093776F"/>
    <w:rsid w:val="00940524"/>
    <w:rsid w:val="00942F9B"/>
    <w:rsid w:val="009477E4"/>
    <w:rsid w:val="00950D79"/>
    <w:rsid w:val="00951B32"/>
    <w:rsid w:val="00951E84"/>
    <w:rsid w:val="0095553E"/>
    <w:rsid w:val="0095555B"/>
    <w:rsid w:val="00955819"/>
    <w:rsid w:val="00960B72"/>
    <w:rsid w:val="0096544D"/>
    <w:rsid w:val="00965FFE"/>
    <w:rsid w:val="009662E0"/>
    <w:rsid w:val="0096798A"/>
    <w:rsid w:val="00970855"/>
    <w:rsid w:val="00973B13"/>
    <w:rsid w:val="00977DE6"/>
    <w:rsid w:val="00980584"/>
    <w:rsid w:val="00984723"/>
    <w:rsid w:val="00984FE8"/>
    <w:rsid w:val="00991B67"/>
    <w:rsid w:val="009938A5"/>
    <w:rsid w:val="00993E2C"/>
    <w:rsid w:val="009A05AC"/>
    <w:rsid w:val="009A4971"/>
    <w:rsid w:val="009B1425"/>
    <w:rsid w:val="009B1AF4"/>
    <w:rsid w:val="009B2B87"/>
    <w:rsid w:val="009B7879"/>
    <w:rsid w:val="009C4EE8"/>
    <w:rsid w:val="009C7E22"/>
    <w:rsid w:val="009D0053"/>
    <w:rsid w:val="009D1C8F"/>
    <w:rsid w:val="009D35E5"/>
    <w:rsid w:val="009D4137"/>
    <w:rsid w:val="009D5349"/>
    <w:rsid w:val="009D719E"/>
    <w:rsid w:val="009D7B64"/>
    <w:rsid w:val="009E5903"/>
    <w:rsid w:val="009F0DF7"/>
    <w:rsid w:val="009F44FB"/>
    <w:rsid w:val="009F6D89"/>
    <w:rsid w:val="00A07166"/>
    <w:rsid w:val="00A11F61"/>
    <w:rsid w:val="00A125C9"/>
    <w:rsid w:val="00A1422C"/>
    <w:rsid w:val="00A15C77"/>
    <w:rsid w:val="00A23B37"/>
    <w:rsid w:val="00A24753"/>
    <w:rsid w:val="00A25D1C"/>
    <w:rsid w:val="00A40145"/>
    <w:rsid w:val="00A40A9E"/>
    <w:rsid w:val="00A42490"/>
    <w:rsid w:val="00A46716"/>
    <w:rsid w:val="00A470A4"/>
    <w:rsid w:val="00A500A1"/>
    <w:rsid w:val="00A507D5"/>
    <w:rsid w:val="00A50840"/>
    <w:rsid w:val="00A538AB"/>
    <w:rsid w:val="00A54741"/>
    <w:rsid w:val="00A614CD"/>
    <w:rsid w:val="00A6182A"/>
    <w:rsid w:val="00A61E02"/>
    <w:rsid w:val="00A6225B"/>
    <w:rsid w:val="00A67978"/>
    <w:rsid w:val="00A73D80"/>
    <w:rsid w:val="00A76D45"/>
    <w:rsid w:val="00A77A5F"/>
    <w:rsid w:val="00A85377"/>
    <w:rsid w:val="00A8718B"/>
    <w:rsid w:val="00A92791"/>
    <w:rsid w:val="00A96167"/>
    <w:rsid w:val="00A9650D"/>
    <w:rsid w:val="00AA14A1"/>
    <w:rsid w:val="00AA3D8C"/>
    <w:rsid w:val="00AA4313"/>
    <w:rsid w:val="00AA6E24"/>
    <w:rsid w:val="00AB0D60"/>
    <w:rsid w:val="00AB2D0C"/>
    <w:rsid w:val="00AB43AC"/>
    <w:rsid w:val="00AB594B"/>
    <w:rsid w:val="00AB72E9"/>
    <w:rsid w:val="00AC0B41"/>
    <w:rsid w:val="00AC1A8A"/>
    <w:rsid w:val="00AC24C2"/>
    <w:rsid w:val="00AC3E2E"/>
    <w:rsid w:val="00AC518E"/>
    <w:rsid w:val="00AD4E35"/>
    <w:rsid w:val="00AD7E36"/>
    <w:rsid w:val="00AE2949"/>
    <w:rsid w:val="00AE7EBE"/>
    <w:rsid w:val="00AF0A04"/>
    <w:rsid w:val="00AF0B76"/>
    <w:rsid w:val="00AF2CDC"/>
    <w:rsid w:val="00AF47F4"/>
    <w:rsid w:val="00AF5222"/>
    <w:rsid w:val="00AF6CCA"/>
    <w:rsid w:val="00B00A4F"/>
    <w:rsid w:val="00B010D0"/>
    <w:rsid w:val="00B03827"/>
    <w:rsid w:val="00B04AA1"/>
    <w:rsid w:val="00B04B6D"/>
    <w:rsid w:val="00B0643E"/>
    <w:rsid w:val="00B11D8D"/>
    <w:rsid w:val="00B1540F"/>
    <w:rsid w:val="00B20C1E"/>
    <w:rsid w:val="00B22950"/>
    <w:rsid w:val="00B22C77"/>
    <w:rsid w:val="00B255F1"/>
    <w:rsid w:val="00B2627A"/>
    <w:rsid w:val="00B27D1C"/>
    <w:rsid w:val="00B41215"/>
    <w:rsid w:val="00B42A91"/>
    <w:rsid w:val="00B438A9"/>
    <w:rsid w:val="00B45A3A"/>
    <w:rsid w:val="00B46F0F"/>
    <w:rsid w:val="00B50C91"/>
    <w:rsid w:val="00B512C9"/>
    <w:rsid w:val="00B51C0E"/>
    <w:rsid w:val="00B52E5D"/>
    <w:rsid w:val="00B53589"/>
    <w:rsid w:val="00B53805"/>
    <w:rsid w:val="00B61265"/>
    <w:rsid w:val="00B63132"/>
    <w:rsid w:val="00B64951"/>
    <w:rsid w:val="00B662CB"/>
    <w:rsid w:val="00B70199"/>
    <w:rsid w:val="00B72FE4"/>
    <w:rsid w:val="00B72FFD"/>
    <w:rsid w:val="00B73A21"/>
    <w:rsid w:val="00B779BA"/>
    <w:rsid w:val="00B81147"/>
    <w:rsid w:val="00B83278"/>
    <w:rsid w:val="00B83D8F"/>
    <w:rsid w:val="00B874E9"/>
    <w:rsid w:val="00B92046"/>
    <w:rsid w:val="00B971A7"/>
    <w:rsid w:val="00BA1A7D"/>
    <w:rsid w:val="00BA545C"/>
    <w:rsid w:val="00BB09CD"/>
    <w:rsid w:val="00BB1446"/>
    <w:rsid w:val="00BB191C"/>
    <w:rsid w:val="00BB426D"/>
    <w:rsid w:val="00BB4CD6"/>
    <w:rsid w:val="00BB50DB"/>
    <w:rsid w:val="00BB5A43"/>
    <w:rsid w:val="00BB6FCD"/>
    <w:rsid w:val="00BC26D7"/>
    <w:rsid w:val="00BC50F0"/>
    <w:rsid w:val="00BD0ECA"/>
    <w:rsid w:val="00BD0EED"/>
    <w:rsid w:val="00BD1212"/>
    <w:rsid w:val="00BD4965"/>
    <w:rsid w:val="00BE0E29"/>
    <w:rsid w:val="00BE112B"/>
    <w:rsid w:val="00BE3A96"/>
    <w:rsid w:val="00BE57D9"/>
    <w:rsid w:val="00BE73D8"/>
    <w:rsid w:val="00BF5C0D"/>
    <w:rsid w:val="00BF63B4"/>
    <w:rsid w:val="00BF7B13"/>
    <w:rsid w:val="00C05D83"/>
    <w:rsid w:val="00C10011"/>
    <w:rsid w:val="00C1181C"/>
    <w:rsid w:val="00C15D39"/>
    <w:rsid w:val="00C20DE0"/>
    <w:rsid w:val="00C23DC0"/>
    <w:rsid w:val="00C2526B"/>
    <w:rsid w:val="00C31632"/>
    <w:rsid w:val="00C32DB0"/>
    <w:rsid w:val="00C364D9"/>
    <w:rsid w:val="00C412B3"/>
    <w:rsid w:val="00C4135D"/>
    <w:rsid w:val="00C434DB"/>
    <w:rsid w:val="00C4354E"/>
    <w:rsid w:val="00C449B4"/>
    <w:rsid w:val="00C4641C"/>
    <w:rsid w:val="00C47F34"/>
    <w:rsid w:val="00C50E98"/>
    <w:rsid w:val="00C51372"/>
    <w:rsid w:val="00C53091"/>
    <w:rsid w:val="00C53E45"/>
    <w:rsid w:val="00C557D6"/>
    <w:rsid w:val="00C66B1E"/>
    <w:rsid w:val="00C674FE"/>
    <w:rsid w:val="00C7068E"/>
    <w:rsid w:val="00C73AA4"/>
    <w:rsid w:val="00C73B0B"/>
    <w:rsid w:val="00C75ABA"/>
    <w:rsid w:val="00C764DD"/>
    <w:rsid w:val="00C95E0F"/>
    <w:rsid w:val="00CA0FAC"/>
    <w:rsid w:val="00CA6F23"/>
    <w:rsid w:val="00CB39D5"/>
    <w:rsid w:val="00CB3C1C"/>
    <w:rsid w:val="00CC0212"/>
    <w:rsid w:val="00CC1013"/>
    <w:rsid w:val="00CC29F3"/>
    <w:rsid w:val="00CC2BB5"/>
    <w:rsid w:val="00CC6D34"/>
    <w:rsid w:val="00CD0A80"/>
    <w:rsid w:val="00CD2747"/>
    <w:rsid w:val="00CD2FE4"/>
    <w:rsid w:val="00CF0A71"/>
    <w:rsid w:val="00CF2241"/>
    <w:rsid w:val="00CF29BE"/>
    <w:rsid w:val="00CF2DD6"/>
    <w:rsid w:val="00CF4121"/>
    <w:rsid w:val="00CF4C6A"/>
    <w:rsid w:val="00D00BA4"/>
    <w:rsid w:val="00D02783"/>
    <w:rsid w:val="00D02B25"/>
    <w:rsid w:val="00D03B2B"/>
    <w:rsid w:val="00D05451"/>
    <w:rsid w:val="00D0622E"/>
    <w:rsid w:val="00D07B9F"/>
    <w:rsid w:val="00D12998"/>
    <w:rsid w:val="00D12E80"/>
    <w:rsid w:val="00D1424F"/>
    <w:rsid w:val="00D1796B"/>
    <w:rsid w:val="00D20E11"/>
    <w:rsid w:val="00D227C6"/>
    <w:rsid w:val="00D228DD"/>
    <w:rsid w:val="00D24A0F"/>
    <w:rsid w:val="00D24B66"/>
    <w:rsid w:val="00D25102"/>
    <w:rsid w:val="00D25475"/>
    <w:rsid w:val="00D32F00"/>
    <w:rsid w:val="00D34292"/>
    <w:rsid w:val="00D3574C"/>
    <w:rsid w:val="00D36624"/>
    <w:rsid w:val="00D408F3"/>
    <w:rsid w:val="00D412B8"/>
    <w:rsid w:val="00D4173F"/>
    <w:rsid w:val="00D44FAD"/>
    <w:rsid w:val="00D45A2F"/>
    <w:rsid w:val="00D5002C"/>
    <w:rsid w:val="00D5138B"/>
    <w:rsid w:val="00D55832"/>
    <w:rsid w:val="00D565D6"/>
    <w:rsid w:val="00D6238F"/>
    <w:rsid w:val="00D62EA1"/>
    <w:rsid w:val="00D64D61"/>
    <w:rsid w:val="00D654EF"/>
    <w:rsid w:val="00D727BC"/>
    <w:rsid w:val="00D755BB"/>
    <w:rsid w:val="00D75DA6"/>
    <w:rsid w:val="00D76FE5"/>
    <w:rsid w:val="00D778B6"/>
    <w:rsid w:val="00D77902"/>
    <w:rsid w:val="00D802D0"/>
    <w:rsid w:val="00D812EA"/>
    <w:rsid w:val="00D84195"/>
    <w:rsid w:val="00D861C1"/>
    <w:rsid w:val="00D90EA8"/>
    <w:rsid w:val="00D95F25"/>
    <w:rsid w:val="00DA226A"/>
    <w:rsid w:val="00DA4109"/>
    <w:rsid w:val="00DA657A"/>
    <w:rsid w:val="00DB3FD3"/>
    <w:rsid w:val="00DB408A"/>
    <w:rsid w:val="00DB5398"/>
    <w:rsid w:val="00DB5DA4"/>
    <w:rsid w:val="00DC2C7A"/>
    <w:rsid w:val="00DC34F1"/>
    <w:rsid w:val="00DC7A39"/>
    <w:rsid w:val="00DD2241"/>
    <w:rsid w:val="00DD292F"/>
    <w:rsid w:val="00DD5C55"/>
    <w:rsid w:val="00DD6B51"/>
    <w:rsid w:val="00DE5A48"/>
    <w:rsid w:val="00DE7223"/>
    <w:rsid w:val="00DF3C32"/>
    <w:rsid w:val="00E03D68"/>
    <w:rsid w:val="00E041F0"/>
    <w:rsid w:val="00E04F29"/>
    <w:rsid w:val="00E22D07"/>
    <w:rsid w:val="00E26DE1"/>
    <w:rsid w:val="00E30E51"/>
    <w:rsid w:val="00E337D7"/>
    <w:rsid w:val="00E34968"/>
    <w:rsid w:val="00E35F8D"/>
    <w:rsid w:val="00E41ED3"/>
    <w:rsid w:val="00E5293E"/>
    <w:rsid w:val="00E5380B"/>
    <w:rsid w:val="00E53DE2"/>
    <w:rsid w:val="00E617B0"/>
    <w:rsid w:val="00E62AA3"/>
    <w:rsid w:val="00E635F4"/>
    <w:rsid w:val="00E639CA"/>
    <w:rsid w:val="00E6434E"/>
    <w:rsid w:val="00E712BF"/>
    <w:rsid w:val="00E728AD"/>
    <w:rsid w:val="00E740CA"/>
    <w:rsid w:val="00E8199D"/>
    <w:rsid w:val="00E82DFC"/>
    <w:rsid w:val="00E83373"/>
    <w:rsid w:val="00E868F9"/>
    <w:rsid w:val="00E87CD2"/>
    <w:rsid w:val="00E91243"/>
    <w:rsid w:val="00E97E58"/>
    <w:rsid w:val="00EA1CE8"/>
    <w:rsid w:val="00EA2150"/>
    <w:rsid w:val="00EB2B6D"/>
    <w:rsid w:val="00EB2FA1"/>
    <w:rsid w:val="00EB3BE7"/>
    <w:rsid w:val="00EB52BA"/>
    <w:rsid w:val="00EB6D58"/>
    <w:rsid w:val="00EC0D55"/>
    <w:rsid w:val="00EC1206"/>
    <w:rsid w:val="00EC1EC1"/>
    <w:rsid w:val="00EC2C70"/>
    <w:rsid w:val="00EC5600"/>
    <w:rsid w:val="00EE0298"/>
    <w:rsid w:val="00EF131A"/>
    <w:rsid w:val="00EF1EA8"/>
    <w:rsid w:val="00EF6265"/>
    <w:rsid w:val="00EF7879"/>
    <w:rsid w:val="00F01F69"/>
    <w:rsid w:val="00F02390"/>
    <w:rsid w:val="00F060E3"/>
    <w:rsid w:val="00F07E0E"/>
    <w:rsid w:val="00F14991"/>
    <w:rsid w:val="00F17EF0"/>
    <w:rsid w:val="00F20391"/>
    <w:rsid w:val="00F24EF4"/>
    <w:rsid w:val="00F269B1"/>
    <w:rsid w:val="00F31090"/>
    <w:rsid w:val="00F31E59"/>
    <w:rsid w:val="00F31F3B"/>
    <w:rsid w:val="00F40719"/>
    <w:rsid w:val="00F440A4"/>
    <w:rsid w:val="00F44E45"/>
    <w:rsid w:val="00F47B15"/>
    <w:rsid w:val="00F55883"/>
    <w:rsid w:val="00F634E1"/>
    <w:rsid w:val="00F65166"/>
    <w:rsid w:val="00F6741A"/>
    <w:rsid w:val="00F72733"/>
    <w:rsid w:val="00F74B6A"/>
    <w:rsid w:val="00F75B65"/>
    <w:rsid w:val="00F8539F"/>
    <w:rsid w:val="00F866DD"/>
    <w:rsid w:val="00F8798D"/>
    <w:rsid w:val="00F91D5F"/>
    <w:rsid w:val="00F92263"/>
    <w:rsid w:val="00F932B6"/>
    <w:rsid w:val="00F960B4"/>
    <w:rsid w:val="00FA0D87"/>
    <w:rsid w:val="00FA0EE9"/>
    <w:rsid w:val="00FA1368"/>
    <w:rsid w:val="00FA4923"/>
    <w:rsid w:val="00FA6E52"/>
    <w:rsid w:val="00FA7362"/>
    <w:rsid w:val="00FB2BF4"/>
    <w:rsid w:val="00FB2CAE"/>
    <w:rsid w:val="00FB4DDC"/>
    <w:rsid w:val="00FB4FDD"/>
    <w:rsid w:val="00FB76A2"/>
    <w:rsid w:val="00FD0808"/>
    <w:rsid w:val="00FD24BB"/>
    <w:rsid w:val="00FD2D6D"/>
    <w:rsid w:val="00FD3541"/>
    <w:rsid w:val="00FD40F6"/>
    <w:rsid w:val="00FD6CC4"/>
    <w:rsid w:val="00FE4D3F"/>
    <w:rsid w:val="00FE6B18"/>
    <w:rsid w:val="00FF12B3"/>
    <w:rsid w:val="00FF23C5"/>
    <w:rsid w:val="00FF32DD"/>
    <w:rsid w:val="00FF41B5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31C98-70AD-4E87-93C4-F5964FC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924"/>
    <w:rPr>
      <w:sz w:val="18"/>
      <w:szCs w:val="18"/>
    </w:rPr>
  </w:style>
  <w:style w:type="table" w:styleId="a7">
    <w:name w:val="Table Grid"/>
    <w:basedOn w:val="a1"/>
    <w:uiPriority w:val="59"/>
    <w:rsid w:val="004E1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803BC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803BCC"/>
    <w:rPr>
      <w:rFonts w:ascii="宋体" w:eastAsia="宋体"/>
      <w:sz w:val="18"/>
      <w:szCs w:val="18"/>
    </w:rPr>
  </w:style>
  <w:style w:type="paragraph" w:styleId="aa">
    <w:name w:val="Normal (Web)"/>
    <w:basedOn w:val="a"/>
    <w:uiPriority w:val="99"/>
    <w:unhideWhenUsed/>
    <w:rsid w:val="0008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8557A"/>
    <w:pPr>
      <w:ind w:firstLineChars="200" w:firstLine="420"/>
    </w:pPr>
  </w:style>
  <w:style w:type="character" w:styleId="ac">
    <w:name w:val="Emphasis"/>
    <w:basedOn w:val="a0"/>
    <w:uiPriority w:val="20"/>
    <w:qFormat/>
    <w:rsid w:val="00F07E0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AC0B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C0B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C0B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B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C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2022-03-08T02:10:00Z</cp:lastPrinted>
  <dcterms:created xsi:type="dcterms:W3CDTF">2022-03-18T05:12:00Z</dcterms:created>
  <dcterms:modified xsi:type="dcterms:W3CDTF">2022-03-18T07:58:00Z</dcterms:modified>
</cp:coreProperties>
</file>